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FC" w:rsidRDefault="00F50CFC" w:rsidP="00B15484">
      <w:pPr>
        <w:jc w:val="both"/>
        <w:rPr>
          <w:b/>
          <w:noProof/>
          <w:sz w:val="28"/>
        </w:rPr>
      </w:pPr>
    </w:p>
    <w:p w:rsidR="003D4FDD" w:rsidRDefault="00F047E3" w:rsidP="00B15484">
      <w:pPr>
        <w:jc w:val="both"/>
        <w:rPr>
          <w:noProof/>
          <w:sz w:val="24"/>
          <w:szCs w:val="24"/>
        </w:rPr>
      </w:pPr>
      <w:r w:rsidRPr="000A28EE">
        <w:rPr>
          <w:noProof/>
          <w:sz w:val="24"/>
          <w:szCs w:val="24"/>
        </w:rPr>
        <w:t xml:space="preserve">Alberto Basciani (1968) </w:t>
      </w:r>
      <w:r w:rsidR="008638B3" w:rsidRPr="000A28EE">
        <w:rPr>
          <w:noProof/>
          <w:sz w:val="24"/>
          <w:szCs w:val="24"/>
        </w:rPr>
        <w:t>si è laureato nel 1993 in Lettere</w:t>
      </w:r>
      <w:r w:rsidR="00AE7ADF" w:rsidRPr="000A28EE">
        <w:rPr>
          <w:noProof/>
          <w:sz w:val="24"/>
          <w:szCs w:val="24"/>
        </w:rPr>
        <w:t>presso l’Università “La Sapienz</w:t>
      </w:r>
      <w:r w:rsidR="008C0ECE" w:rsidRPr="000A28EE">
        <w:rPr>
          <w:noProof/>
          <w:sz w:val="24"/>
          <w:szCs w:val="24"/>
        </w:rPr>
        <w:t>a” di Roma</w:t>
      </w:r>
      <w:r w:rsidR="008638B3" w:rsidRPr="000A28EE">
        <w:rPr>
          <w:noProof/>
          <w:sz w:val="24"/>
          <w:szCs w:val="24"/>
        </w:rPr>
        <w:t xml:space="preserve">, </w:t>
      </w:r>
      <w:r w:rsidRPr="000A28EE">
        <w:rPr>
          <w:noProof/>
          <w:sz w:val="24"/>
          <w:szCs w:val="24"/>
        </w:rPr>
        <w:t>ha conseguito</w:t>
      </w:r>
      <w:r w:rsidR="009C443E" w:rsidRPr="000A28EE">
        <w:rPr>
          <w:noProof/>
          <w:sz w:val="24"/>
          <w:szCs w:val="24"/>
        </w:rPr>
        <w:t xml:space="preserve">nel 1999 </w:t>
      </w:r>
      <w:r w:rsidRPr="000A28EE">
        <w:rPr>
          <w:noProof/>
          <w:sz w:val="24"/>
          <w:szCs w:val="24"/>
        </w:rPr>
        <w:t xml:space="preserve">il Dottorato di </w:t>
      </w:r>
      <w:r w:rsidR="008638B3" w:rsidRPr="000A28EE">
        <w:rPr>
          <w:noProof/>
          <w:sz w:val="24"/>
          <w:szCs w:val="24"/>
        </w:rPr>
        <w:t>Ricerca in Storia Contemporanea</w:t>
      </w:r>
      <w:r w:rsidR="008C0ECE" w:rsidRPr="000A28EE">
        <w:rPr>
          <w:noProof/>
          <w:sz w:val="24"/>
          <w:szCs w:val="24"/>
        </w:rPr>
        <w:t xml:space="preserve"> presso la Facoltà di Geografía e</w:t>
      </w:r>
      <w:r w:rsidR="00C70F5B" w:rsidRPr="000A28EE">
        <w:rPr>
          <w:noProof/>
          <w:sz w:val="24"/>
          <w:szCs w:val="24"/>
        </w:rPr>
        <w:t xml:space="preserve"> Hist</w:t>
      </w:r>
      <w:r w:rsidR="008C0ECE" w:rsidRPr="000A28EE">
        <w:rPr>
          <w:noProof/>
          <w:sz w:val="24"/>
          <w:szCs w:val="24"/>
        </w:rPr>
        <w:t>o</w:t>
      </w:r>
      <w:r w:rsidR="00C70F5B" w:rsidRPr="000A28EE">
        <w:rPr>
          <w:noProof/>
          <w:sz w:val="24"/>
          <w:szCs w:val="24"/>
        </w:rPr>
        <w:t>r</w:t>
      </w:r>
      <w:r w:rsidR="008C0ECE" w:rsidRPr="000A28EE">
        <w:rPr>
          <w:noProof/>
          <w:sz w:val="24"/>
          <w:szCs w:val="24"/>
        </w:rPr>
        <w:t>ia dell’Università “Complutense” di Madrid</w:t>
      </w:r>
      <w:r w:rsidR="008638B3" w:rsidRPr="000A28EE">
        <w:rPr>
          <w:b/>
          <w:noProof/>
          <w:sz w:val="24"/>
          <w:szCs w:val="24"/>
        </w:rPr>
        <w:t>.</w:t>
      </w:r>
    </w:p>
    <w:p w:rsidR="00CD3C8F" w:rsidRDefault="00CD3C8F" w:rsidP="00B15484">
      <w:pPr>
        <w:jc w:val="both"/>
        <w:rPr>
          <w:b/>
          <w:noProof/>
          <w:sz w:val="28"/>
        </w:rPr>
      </w:pPr>
    </w:p>
    <w:p w:rsidR="00607A97" w:rsidRDefault="00FF59E7" w:rsidP="00B15484">
      <w:pPr>
        <w:jc w:val="both"/>
        <w:rPr>
          <w:noProof/>
          <w:sz w:val="24"/>
          <w:szCs w:val="24"/>
        </w:rPr>
      </w:pPr>
      <w:r w:rsidRPr="00C969BD">
        <w:rPr>
          <w:b/>
          <w:noProof/>
          <w:sz w:val="24"/>
          <w:szCs w:val="24"/>
        </w:rPr>
        <w:t>POSIZIONE</w:t>
      </w:r>
      <w:r>
        <w:rPr>
          <w:b/>
          <w:noProof/>
          <w:sz w:val="24"/>
          <w:szCs w:val="24"/>
        </w:rPr>
        <w:t xml:space="preserve"> ACCADEMICA</w:t>
      </w:r>
      <w:r>
        <w:rPr>
          <w:noProof/>
          <w:sz w:val="24"/>
          <w:szCs w:val="24"/>
        </w:rPr>
        <w:t xml:space="preserve">: </w:t>
      </w:r>
      <w:bookmarkStart w:id="0" w:name="OLE_LINK6"/>
      <w:r w:rsidR="00213C34">
        <w:rPr>
          <w:noProof/>
          <w:sz w:val="24"/>
          <w:szCs w:val="24"/>
        </w:rPr>
        <w:t xml:space="preserve">Professore Associato </w:t>
      </w:r>
      <w:r>
        <w:rPr>
          <w:noProof/>
          <w:sz w:val="24"/>
          <w:szCs w:val="24"/>
        </w:rPr>
        <w:t xml:space="preserve">di Storia dell’Europa Orientale presso il </w:t>
      </w:r>
      <w:r w:rsidRPr="002451B4">
        <w:rPr>
          <w:noProof/>
          <w:sz w:val="24"/>
          <w:szCs w:val="24"/>
        </w:rPr>
        <w:t>Dipartimento di Scienze Politiche dell’Università Roma Tre. Settore scientifico M</w:t>
      </w:r>
      <w:r w:rsidR="00FD76E2">
        <w:rPr>
          <w:noProof/>
          <w:sz w:val="24"/>
          <w:szCs w:val="24"/>
        </w:rPr>
        <w:t>-</w:t>
      </w:r>
      <w:r w:rsidRPr="002451B4">
        <w:rPr>
          <w:noProof/>
          <w:sz w:val="24"/>
          <w:szCs w:val="24"/>
        </w:rPr>
        <w:t>STO</w:t>
      </w:r>
      <w:r w:rsidR="00FD76E2">
        <w:rPr>
          <w:noProof/>
          <w:sz w:val="24"/>
          <w:szCs w:val="24"/>
        </w:rPr>
        <w:t>/</w:t>
      </w:r>
      <w:r w:rsidRPr="002451B4">
        <w:rPr>
          <w:noProof/>
          <w:sz w:val="24"/>
          <w:szCs w:val="24"/>
        </w:rPr>
        <w:t xml:space="preserve">03. </w:t>
      </w:r>
      <w:r w:rsidR="00371088">
        <w:rPr>
          <w:noProof/>
          <w:sz w:val="24"/>
          <w:szCs w:val="24"/>
        </w:rPr>
        <w:t>Titolare  dei seguenti corsi</w:t>
      </w:r>
      <w:r>
        <w:rPr>
          <w:noProof/>
          <w:sz w:val="24"/>
          <w:szCs w:val="24"/>
        </w:rPr>
        <w:t xml:space="preserve"> magistral</w:t>
      </w:r>
      <w:r w:rsidR="00371088">
        <w:rPr>
          <w:noProof/>
          <w:sz w:val="24"/>
          <w:szCs w:val="24"/>
        </w:rPr>
        <w:t>i:</w:t>
      </w:r>
      <w:r w:rsidRPr="0072325E">
        <w:rPr>
          <w:i/>
          <w:sz w:val="24"/>
          <w:szCs w:val="24"/>
        </w:rPr>
        <w:t xml:space="preserve">Storia Della Russia Sovietica </w:t>
      </w:r>
      <w:r w:rsidR="00371088">
        <w:rPr>
          <w:i/>
          <w:sz w:val="24"/>
          <w:szCs w:val="24"/>
        </w:rPr>
        <w:t>e</w:t>
      </w:r>
      <w:r w:rsidRPr="0072325E">
        <w:rPr>
          <w:i/>
          <w:sz w:val="24"/>
          <w:szCs w:val="24"/>
        </w:rPr>
        <w:t xml:space="preserve"> Post-Sovietica</w:t>
      </w:r>
      <w:r w:rsidR="00371088">
        <w:rPr>
          <w:noProof/>
          <w:sz w:val="24"/>
          <w:szCs w:val="24"/>
        </w:rPr>
        <w:t xml:space="preserve">(8 CFU)e </w:t>
      </w:r>
      <w:r w:rsidR="00371088" w:rsidRPr="00371088">
        <w:rPr>
          <w:i/>
          <w:noProof/>
          <w:sz w:val="24"/>
          <w:szCs w:val="24"/>
        </w:rPr>
        <w:t>Storia dei Balcani in età contemporanea</w:t>
      </w:r>
      <w:r w:rsidR="00371088">
        <w:rPr>
          <w:noProof/>
          <w:sz w:val="24"/>
          <w:szCs w:val="24"/>
        </w:rPr>
        <w:t xml:space="preserve">(8 CFU). </w:t>
      </w:r>
      <w:r w:rsidRPr="002451B4">
        <w:rPr>
          <w:noProof/>
          <w:sz w:val="24"/>
          <w:szCs w:val="24"/>
        </w:rPr>
        <w:t xml:space="preserve">Membro </w:t>
      </w:r>
      <w:r>
        <w:rPr>
          <w:noProof/>
          <w:sz w:val="24"/>
          <w:szCs w:val="24"/>
        </w:rPr>
        <w:t>del colle</w:t>
      </w:r>
      <w:r w:rsidRPr="002451B4">
        <w:rPr>
          <w:noProof/>
          <w:sz w:val="24"/>
          <w:szCs w:val="24"/>
        </w:rPr>
        <w:t>gio docenti del Dottorato di Scienze Poitiche dell’Università Roma Tre</w:t>
      </w:r>
      <w:r>
        <w:rPr>
          <w:noProof/>
          <w:sz w:val="24"/>
          <w:szCs w:val="24"/>
        </w:rPr>
        <w:t xml:space="preserve">; </w:t>
      </w:r>
      <w:r w:rsidR="006F6ED8">
        <w:rPr>
          <w:noProof/>
          <w:sz w:val="24"/>
          <w:szCs w:val="24"/>
        </w:rPr>
        <w:t xml:space="preserve">AA 2020-221 </w:t>
      </w:r>
      <w:r w:rsidR="008F7B3F">
        <w:rPr>
          <w:noProof/>
          <w:sz w:val="24"/>
          <w:szCs w:val="24"/>
        </w:rPr>
        <w:t>F</w:t>
      </w:r>
      <w:r w:rsidR="006F6ED8">
        <w:rPr>
          <w:noProof/>
          <w:sz w:val="24"/>
          <w:szCs w:val="24"/>
        </w:rPr>
        <w:t xml:space="preserve">ellow presso </w:t>
      </w:r>
      <w:r w:rsidR="008F7B3F">
        <w:rPr>
          <w:noProof/>
          <w:sz w:val="24"/>
          <w:szCs w:val="24"/>
        </w:rPr>
        <w:t xml:space="preserve">il </w:t>
      </w:r>
      <w:r w:rsidR="006F6ED8">
        <w:rPr>
          <w:noProof/>
          <w:sz w:val="24"/>
          <w:szCs w:val="24"/>
        </w:rPr>
        <w:t>New Europe College of Bucharest</w:t>
      </w:r>
      <w:r w:rsidR="008F7B3F">
        <w:rPr>
          <w:noProof/>
          <w:sz w:val="24"/>
          <w:szCs w:val="24"/>
        </w:rPr>
        <w:t xml:space="preserve"> (NEC)</w:t>
      </w:r>
      <w:r w:rsidR="006F6ED8">
        <w:rPr>
          <w:noProof/>
          <w:sz w:val="24"/>
          <w:szCs w:val="24"/>
        </w:rPr>
        <w:t xml:space="preserve">; </w:t>
      </w:r>
      <w:r w:rsidR="00654C19">
        <w:rPr>
          <w:noProof/>
          <w:sz w:val="24"/>
          <w:szCs w:val="24"/>
        </w:rPr>
        <w:t xml:space="preserve">dal 2014 al 2017 è stato </w:t>
      </w:r>
      <w:r>
        <w:rPr>
          <w:noProof/>
          <w:sz w:val="24"/>
          <w:szCs w:val="24"/>
        </w:rPr>
        <w:t>delegato del R</w:t>
      </w:r>
      <w:r w:rsidRPr="002451B4">
        <w:rPr>
          <w:noProof/>
          <w:sz w:val="24"/>
          <w:szCs w:val="24"/>
        </w:rPr>
        <w:t xml:space="preserve">ettore per i rapporti con </w:t>
      </w:r>
      <w:r w:rsidR="00EF3696">
        <w:rPr>
          <w:noProof/>
          <w:sz w:val="24"/>
          <w:szCs w:val="24"/>
        </w:rPr>
        <w:t>le università dei</w:t>
      </w:r>
      <w:r w:rsidR="00DB2DC0">
        <w:rPr>
          <w:noProof/>
          <w:sz w:val="24"/>
          <w:szCs w:val="24"/>
        </w:rPr>
        <w:t>P</w:t>
      </w:r>
      <w:r w:rsidRPr="002451B4">
        <w:rPr>
          <w:noProof/>
          <w:sz w:val="24"/>
          <w:szCs w:val="24"/>
        </w:rPr>
        <w:t>aesi dell’Europ</w:t>
      </w:r>
      <w:r w:rsidR="00607A97">
        <w:rPr>
          <w:noProof/>
          <w:sz w:val="24"/>
          <w:szCs w:val="24"/>
        </w:rPr>
        <w:t xml:space="preserve">a orientale e </w:t>
      </w:r>
      <w:r w:rsidR="004065D4">
        <w:rPr>
          <w:noProof/>
          <w:sz w:val="24"/>
          <w:szCs w:val="24"/>
        </w:rPr>
        <w:t>del</w:t>
      </w:r>
      <w:r w:rsidR="00607A97">
        <w:rPr>
          <w:noProof/>
          <w:sz w:val="24"/>
          <w:szCs w:val="24"/>
        </w:rPr>
        <w:t xml:space="preserve">la </w:t>
      </w:r>
      <w:r w:rsidR="00DB2DC0">
        <w:rPr>
          <w:noProof/>
          <w:sz w:val="24"/>
          <w:szCs w:val="24"/>
        </w:rPr>
        <w:t xml:space="preserve">Federazione </w:t>
      </w:r>
      <w:r w:rsidR="00607A97">
        <w:rPr>
          <w:noProof/>
          <w:sz w:val="24"/>
          <w:szCs w:val="24"/>
        </w:rPr>
        <w:t>Russa.</w:t>
      </w:r>
    </w:p>
    <w:bookmarkEnd w:id="0"/>
    <w:p w:rsidR="00770C43" w:rsidRDefault="00770C43" w:rsidP="00B15484">
      <w:pPr>
        <w:jc w:val="both"/>
        <w:rPr>
          <w:noProof/>
          <w:sz w:val="24"/>
          <w:szCs w:val="24"/>
        </w:rPr>
      </w:pPr>
    </w:p>
    <w:p w:rsidR="00FF59E7" w:rsidRDefault="00770C43" w:rsidP="00B15484">
      <w:pPr>
        <w:jc w:val="both"/>
        <w:rPr>
          <w:noProof/>
          <w:sz w:val="24"/>
          <w:szCs w:val="24"/>
        </w:rPr>
      </w:pPr>
      <w:r w:rsidRPr="00770C43">
        <w:rPr>
          <w:b/>
          <w:noProof/>
          <w:sz w:val="24"/>
          <w:szCs w:val="24"/>
          <w:u w:val="single"/>
        </w:rPr>
        <w:t>VQR 2004-2010</w:t>
      </w:r>
      <w:r>
        <w:rPr>
          <w:noProof/>
          <w:sz w:val="24"/>
          <w:szCs w:val="24"/>
        </w:rPr>
        <w:t>. Prese</w:t>
      </w:r>
      <w:r w:rsidR="00B5471A">
        <w:rPr>
          <w:noProof/>
          <w:sz w:val="24"/>
          <w:szCs w:val="24"/>
        </w:rPr>
        <w:t xml:space="preserve">ntati due prodotti, punteggi: 1 </w:t>
      </w:r>
      <w:r>
        <w:rPr>
          <w:noProof/>
          <w:sz w:val="24"/>
          <w:szCs w:val="24"/>
        </w:rPr>
        <w:t xml:space="preserve">su 1 </w:t>
      </w:r>
      <w:r w:rsidR="00B5471A">
        <w:rPr>
          <w:noProof/>
          <w:sz w:val="24"/>
          <w:szCs w:val="24"/>
        </w:rPr>
        <w:t xml:space="preserve">(eccellente) </w:t>
      </w:r>
      <w:r>
        <w:rPr>
          <w:noProof/>
          <w:sz w:val="24"/>
          <w:szCs w:val="24"/>
        </w:rPr>
        <w:t>e 0,8 su 1</w:t>
      </w:r>
      <w:r w:rsidR="00B5471A">
        <w:rPr>
          <w:noProof/>
          <w:sz w:val="24"/>
          <w:szCs w:val="24"/>
        </w:rPr>
        <w:t xml:space="preserve"> (buono)</w:t>
      </w:r>
      <w:r>
        <w:rPr>
          <w:noProof/>
          <w:sz w:val="24"/>
          <w:szCs w:val="24"/>
        </w:rPr>
        <w:t xml:space="preserve">.  </w:t>
      </w:r>
    </w:p>
    <w:p w:rsidR="00422382" w:rsidRDefault="00422382" w:rsidP="00B15484">
      <w:pPr>
        <w:jc w:val="both"/>
        <w:rPr>
          <w:noProof/>
          <w:sz w:val="24"/>
          <w:szCs w:val="24"/>
        </w:rPr>
      </w:pPr>
    </w:p>
    <w:p w:rsidR="00422382" w:rsidRDefault="00422382" w:rsidP="00B15484">
      <w:pPr>
        <w:jc w:val="both"/>
        <w:rPr>
          <w:noProof/>
          <w:sz w:val="24"/>
          <w:szCs w:val="24"/>
        </w:rPr>
      </w:pPr>
      <w:r w:rsidRPr="00422382">
        <w:rPr>
          <w:b/>
          <w:noProof/>
          <w:sz w:val="24"/>
          <w:szCs w:val="24"/>
          <w:u w:val="single"/>
        </w:rPr>
        <w:t>VQR 2011-2014</w:t>
      </w:r>
      <w:r>
        <w:rPr>
          <w:noProof/>
          <w:sz w:val="24"/>
          <w:szCs w:val="24"/>
        </w:rPr>
        <w:t xml:space="preserve">. Presentati due prodotti, punteggi: 0,7 su 1 (elevato) e 0,7 su 1 (elevato). </w:t>
      </w:r>
    </w:p>
    <w:p w:rsidR="00607A97" w:rsidRDefault="00607A97" w:rsidP="00B15484">
      <w:pPr>
        <w:jc w:val="both"/>
        <w:rPr>
          <w:noProof/>
          <w:sz w:val="24"/>
          <w:szCs w:val="24"/>
        </w:rPr>
      </w:pPr>
    </w:p>
    <w:p w:rsidR="00607A97" w:rsidRDefault="00607A97" w:rsidP="00B15484">
      <w:pPr>
        <w:jc w:val="both"/>
        <w:rPr>
          <w:noProof/>
          <w:sz w:val="24"/>
          <w:szCs w:val="24"/>
        </w:rPr>
      </w:pPr>
      <w:r w:rsidRPr="00607A97">
        <w:rPr>
          <w:b/>
          <w:noProof/>
          <w:sz w:val="24"/>
          <w:szCs w:val="24"/>
          <w:u w:val="single"/>
        </w:rPr>
        <w:t>Novembre</w:t>
      </w:r>
      <w:r w:rsidR="003F7235">
        <w:rPr>
          <w:b/>
          <w:noProof/>
          <w:sz w:val="24"/>
          <w:szCs w:val="24"/>
          <w:u w:val="single"/>
        </w:rPr>
        <w:t xml:space="preserve"> 2013 Abilitazione Scientifica N</w:t>
      </w:r>
      <w:r w:rsidRPr="00607A97">
        <w:rPr>
          <w:b/>
          <w:noProof/>
          <w:sz w:val="24"/>
          <w:szCs w:val="24"/>
          <w:u w:val="single"/>
        </w:rPr>
        <w:t>azi</w:t>
      </w:r>
      <w:r w:rsidR="00675C12">
        <w:rPr>
          <w:b/>
          <w:noProof/>
          <w:sz w:val="24"/>
          <w:szCs w:val="24"/>
          <w:u w:val="single"/>
        </w:rPr>
        <w:t>onale – Primo q</w:t>
      </w:r>
      <w:r w:rsidRPr="00607A97">
        <w:rPr>
          <w:b/>
          <w:noProof/>
          <w:sz w:val="24"/>
          <w:szCs w:val="24"/>
          <w:u w:val="single"/>
        </w:rPr>
        <w:t>uadrimestre</w:t>
      </w:r>
      <w:r>
        <w:rPr>
          <w:noProof/>
          <w:sz w:val="24"/>
          <w:szCs w:val="24"/>
        </w:rPr>
        <w:t>:  abilitato, con parere unanime dalla Commissione giudicatrice, alla</w:t>
      </w:r>
      <w:r w:rsidRPr="002451B4">
        <w:rPr>
          <w:noProof/>
          <w:sz w:val="24"/>
          <w:szCs w:val="24"/>
        </w:rPr>
        <w:t xml:space="preserve"> II Fascia </w:t>
      </w:r>
      <w:r>
        <w:rPr>
          <w:noProof/>
          <w:sz w:val="24"/>
          <w:szCs w:val="24"/>
        </w:rPr>
        <w:t xml:space="preserve">(professore associato) </w:t>
      </w:r>
      <w:r w:rsidRPr="002451B4">
        <w:rPr>
          <w:noProof/>
          <w:sz w:val="24"/>
          <w:szCs w:val="24"/>
        </w:rPr>
        <w:t>nel settore s</w:t>
      </w:r>
      <w:r>
        <w:rPr>
          <w:noProof/>
          <w:sz w:val="24"/>
          <w:szCs w:val="24"/>
        </w:rPr>
        <w:t>cientifico-disciplinare 11/A3 (S</w:t>
      </w:r>
      <w:r w:rsidRPr="002451B4">
        <w:rPr>
          <w:noProof/>
          <w:sz w:val="24"/>
          <w:szCs w:val="24"/>
        </w:rPr>
        <w:t xml:space="preserve">toria </w:t>
      </w:r>
      <w:r w:rsidR="007D54C0">
        <w:rPr>
          <w:noProof/>
          <w:sz w:val="24"/>
          <w:szCs w:val="24"/>
        </w:rPr>
        <w:t>C</w:t>
      </w:r>
      <w:r w:rsidRPr="002451B4">
        <w:rPr>
          <w:noProof/>
          <w:sz w:val="24"/>
          <w:szCs w:val="24"/>
        </w:rPr>
        <w:t>ontemporanea).</w:t>
      </w:r>
    </w:p>
    <w:p w:rsidR="003F7235" w:rsidRDefault="003F7235" w:rsidP="00B15484">
      <w:pPr>
        <w:jc w:val="both"/>
        <w:rPr>
          <w:noProof/>
          <w:sz w:val="24"/>
          <w:szCs w:val="24"/>
        </w:rPr>
      </w:pPr>
    </w:p>
    <w:p w:rsidR="003F7235" w:rsidRDefault="003F7235" w:rsidP="00B15484">
      <w:pPr>
        <w:jc w:val="both"/>
        <w:rPr>
          <w:noProof/>
          <w:sz w:val="24"/>
          <w:szCs w:val="24"/>
        </w:rPr>
      </w:pPr>
      <w:r w:rsidRPr="00607A97">
        <w:rPr>
          <w:b/>
          <w:noProof/>
          <w:sz w:val="24"/>
          <w:szCs w:val="24"/>
          <w:u w:val="single"/>
        </w:rPr>
        <w:t>Novembre</w:t>
      </w:r>
      <w:r>
        <w:rPr>
          <w:b/>
          <w:noProof/>
          <w:sz w:val="24"/>
          <w:szCs w:val="24"/>
          <w:u w:val="single"/>
        </w:rPr>
        <w:t xml:space="preserve"> 2013 Abilitazione Scientifica N</w:t>
      </w:r>
      <w:r w:rsidRPr="00607A97">
        <w:rPr>
          <w:b/>
          <w:noProof/>
          <w:sz w:val="24"/>
          <w:szCs w:val="24"/>
          <w:u w:val="single"/>
        </w:rPr>
        <w:t>azi</w:t>
      </w:r>
      <w:r>
        <w:rPr>
          <w:b/>
          <w:noProof/>
          <w:sz w:val="24"/>
          <w:szCs w:val="24"/>
          <w:u w:val="single"/>
        </w:rPr>
        <w:t>onale – Primo q</w:t>
      </w:r>
      <w:r w:rsidRPr="00607A97">
        <w:rPr>
          <w:b/>
          <w:noProof/>
          <w:sz w:val="24"/>
          <w:szCs w:val="24"/>
          <w:u w:val="single"/>
        </w:rPr>
        <w:t>uadrimestre</w:t>
      </w:r>
      <w:r>
        <w:rPr>
          <w:noProof/>
          <w:sz w:val="24"/>
          <w:szCs w:val="24"/>
        </w:rPr>
        <w:t>:  abilitato alla</w:t>
      </w:r>
      <w:r w:rsidRPr="002451B4">
        <w:rPr>
          <w:noProof/>
          <w:sz w:val="24"/>
          <w:szCs w:val="24"/>
        </w:rPr>
        <w:t xml:space="preserve"> II Fascia </w:t>
      </w:r>
      <w:r>
        <w:rPr>
          <w:noProof/>
          <w:sz w:val="24"/>
          <w:szCs w:val="24"/>
        </w:rPr>
        <w:t xml:space="preserve">(professore associato) </w:t>
      </w:r>
      <w:r w:rsidRPr="002451B4">
        <w:rPr>
          <w:noProof/>
          <w:sz w:val="24"/>
          <w:szCs w:val="24"/>
        </w:rPr>
        <w:t>nel settore s</w:t>
      </w:r>
      <w:r>
        <w:rPr>
          <w:noProof/>
          <w:sz w:val="24"/>
          <w:szCs w:val="24"/>
        </w:rPr>
        <w:t>cientifico-disciplinare 11/A2 (S</w:t>
      </w:r>
      <w:r w:rsidRPr="002451B4">
        <w:rPr>
          <w:noProof/>
          <w:sz w:val="24"/>
          <w:szCs w:val="24"/>
        </w:rPr>
        <w:t xml:space="preserve">toria </w:t>
      </w:r>
      <w:r w:rsidR="007D54C0">
        <w:rPr>
          <w:noProof/>
          <w:sz w:val="24"/>
          <w:szCs w:val="24"/>
        </w:rPr>
        <w:t>M</w:t>
      </w:r>
      <w:r>
        <w:rPr>
          <w:noProof/>
          <w:sz w:val="24"/>
          <w:szCs w:val="24"/>
        </w:rPr>
        <w:t>oderna</w:t>
      </w:r>
      <w:r w:rsidRPr="002451B4">
        <w:rPr>
          <w:noProof/>
          <w:sz w:val="24"/>
          <w:szCs w:val="24"/>
        </w:rPr>
        <w:t>).</w:t>
      </w:r>
    </w:p>
    <w:p w:rsidR="003F7235" w:rsidRDefault="003F7235" w:rsidP="00B15484">
      <w:pPr>
        <w:jc w:val="both"/>
        <w:rPr>
          <w:noProof/>
          <w:sz w:val="24"/>
          <w:szCs w:val="24"/>
        </w:rPr>
      </w:pPr>
    </w:p>
    <w:p w:rsidR="008B28E4" w:rsidRDefault="00C457BF" w:rsidP="00B15484">
      <w:pPr>
        <w:jc w:val="both"/>
        <w:rPr>
          <w:noProof/>
          <w:sz w:val="24"/>
          <w:szCs w:val="24"/>
        </w:rPr>
      </w:pPr>
      <w:r w:rsidRPr="00C457BF">
        <w:rPr>
          <w:b/>
          <w:noProof/>
          <w:sz w:val="24"/>
          <w:szCs w:val="24"/>
          <w:u w:val="single"/>
        </w:rPr>
        <w:t xml:space="preserve">Luglio 2017 </w:t>
      </w:r>
      <w:r w:rsidR="008B28E4" w:rsidRPr="00C457BF">
        <w:rPr>
          <w:b/>
          <w:noProof/>
          <w:sz w:val="24"/>
          <w:szCs w:val="24"/>
          <w:u w:val="single"/>
        </w:rPr>
        <w:t>Abilitazione Scientifica Nazionale</w:t>
      </w:r>
      <w:r w:rsidRPr="00C457BF">
        <w:rPr>
          <w:b/>
          <w:noProof/>
          <w:sz w:val="24"/>
          <w:szCs w:val="24"/>
          <w:u w:val="single"/>
        </w:rPr>
        <w:t xml:space="preserve"> – Secondo quadrimestre</w:t>
      </w:r>
      <w:r>
        <w:rPr>
          <w:noProof/>
          <w:sz w:val="24"/>
          <w:szCs w:val="24"/>
        </w:rPr>
        <w:t xml:space="preserve">: </w:t>
      </w:r>
      <w:r w:rsidR="0093245D">
        <w:rPr>
          <w:noProof/>
          <w:sz w:val="24"/>
          <w:szCs w:val="24"/>
        </w:rPr>
        <w:t>a</w:t>
      </w:r>
      <w:r>
        <w:rPr>
          <w:noProof/>
          <w:sz w:val="24"/>
          <w:szCs w:val="24"/>
        </w:rPr>
        <w:t xml:space="preserve">bilitato con parere unanime </w:t>
      </w:r>
      <w:r w:rsidR="00960F06">
        <w:rPr>
          <w:noProof/>
          <w:sz w:val="24"/>
          <w:szCs w:val="24"/>
        </w:rPr>
        <w:t xml:space="preserve">della Commissione </w:t>
      </w:r>
      <w:r>
        <w:rPr>
          <w:noProof/>
          <w:sz w:val="24"/>
          <w:szCs w:val="24"/>
        </w:rPr>
        <w:t>alla I Fascia (professore ordinario) settore concorsu</w:t>
      </w:r>
      <w:r w:rsidR="00923648">
        <w:rPr>
          <w:noProof/>
          <w:sz w:val="24"/>
          <w:szCs w:val="24"/>
        </w:rPr>
        <w:t>a</w:t>
      </w:r>
      <w:r>
        <w:rPr>
          <w:noProof/>
          <w:sz w:val="24"/>
          <w:szCs w:val="24"/>
        </w:rPr>
        <w:t>le 11/A3</w:t>
      </w:r>
      <w:r w:rsidR="007C74B9">
        <w:rPr>
          <w:noProof/>
          <w:sz w:val="24"/>
          <w:szCs w:val="24"/>
        </w:rPr>
        <w:t xml:space="preserve"> (</w:t>
      </w:r>
      <w:r w:rsidR="007D54C0">
        <w:rPr>
          <w:noProof/>
          <w:sz w:val="24"/>
          <w:szCs w:val="24"/>
        </w:rPr>
        <w:t>S</w:t>
      </w:r>
      <w:r w:rsidR="007C74B9">
        <w:rPr>
          <w:noProof/>
          <w:sz w:val="24"/>
          <w:szCs w:val="24"/>
        </w:rPr>
        <w:t xml:space="preserve">toria </w:t>
      </w:r>
      <w:r w:rsidR="007D54C0">
        <w:rPr>
          <w:noProof/>
          <w:sz w:val="24"/>
          <w:szCs w:val="24"/>
        </w:rPr>
        <w:t>C</w:t>
      </w:r>
      <w:r w:rsidR="007C74B9">
        <w:rPr>
          <w:noProof/>
          <w:sz w:val="24"/>
          <w:szCs w:val="24"/>
        </w:rPr>
        <w:t>ontemporanea)</w:t>
      </w:r>
      <w:r>
        <w:rPr>
          <w:noProof/>
          <w:sz w:val="24"/>
          <w:szCs w:val="24"/>
        </w:rPr>
        <w:t xml:space="preserve">.  </w:t>
      </w:r>
    </w:p>
    <w:p w:rsidR="00EC0922" w:rsidRDefault="00EC0922" w:rsidP="00B15484">
      <w:pPr>
        <w:jc w:val="both"/>
        <w:rPr>
          <w:noProof/>
          <w:sz w:val="24"/>
          <w:szCs w:val="24"/>
        </w:rPr>
      </w:pPr>
    </w:p>
    <w:p w:rsidR="00EC0922" w:rsidRDefault="00EC0922" w:rsidP="00B15484">
      <w:pPr>
        <w:jc w:val="both"/>
        <w:rPr>
          <w:noProof/>
          <w:sz w:val="24"/>
          <w:szCs w:val="24"/>
        </w:rPr>
      </w:pPr>
      <w:r w:rsidRPr="00EC0922">
        <w:rPr>
          <w:b/>
          <w:noProof/>
          <w:sz w:val="24"/>
          <w:szCs w:val="24"/>
          <w:u w:val="single"/>
        </w:rPr>
        <w:t>Maggio 2019 Abilitazione Scientifica Nazionale - Primo quadrimestre</w:t>
      </w:r>
      <w:r>
        <w:rPr>
          <w:noProof/>
          <w:sz w:val="24"/>
          <w:szCs w:val="24"/>
        </w:rPr>
        <w:t xml:space="preserve">: </w:t>
      </w:r>
      <w:r w:rsidR="005730A8">
        <w:rPr>
          <w:noProof/>
          <w:sz w:val="24"/>
          <w:szCs w:val="24"/>
        </w:rPr>
        <w:t>abilitato alla Prima Fas</w:t>
      </w:r>
      <w:r>
        <w:rPr>
          <w:noProof/>
          <w:sz w:val="24"/>
          <w:szCs w:val="24"/>
        </w:rPr>
        <w:t>cia  (professore ordinario) nel settore concorsu</w:t>
      </w:r>
      <w:r w:rsidR="006A7446">
        <w:rPr>
          <w:noProof/>
          <w:sz w:val="24"/>
          <w:szCs w:val="24"/>
        </w:rPr>
        <w:t>ale</w:t>
      </w:r>
      <w:r>
        <w:rPr>
          <w:noProof/>
          <w:sz w:val="24"/>
          <w:szCs w:val="24"/>
        </w:rPr>
        <w:t xml:space="preserve"> 14/B2  </w:t>
      </w:r>
      <w:r w:rsidR="00E72BFB">
        <w:rPr>
          <w:noProof/>
          <w:sz w:val="24"/>
          <w:szCs w:val="24"/>
        </w:rPr>
        <w:t>(</w:t>
      </w:r>
      <w:r>
        <w:rPr>
          <w:noProof/>
          <w:sz w:val="24"/>
          <w:szCs w:val="24"/>
        </w:rPr>
        <w:t xml:space="preserve">Storia delle Relazioni Internazionali, delle </w:t>
      </w:r>
      <w:r w:rsidR="00557B7E">
        <w:rPr>
          <w:noProof/>
          <w:sz w:val="24"/>
          <w:szCs w:val="24"/>
        </w:rPr>
        <w:t>Società e delle I</w:t>
      </w:r>
      <w:r>
        <w:rPr>
          <w:noProof/>
          <w:sz w:val="24"/>
          <w:szCs w:val="24"/>
        </w:rPr>
        <w:t>stituzioni Extraeuropee</w:t>
      </w:r>
      <w:r w:rsidR="00E72BFB">
        <w:rPr>
          <w:noProof/>
          <w:sz w:val="24"/>
          <w:szCs w:val="24"/>
        </w:rPr>
        <w:t>)</w:t>
      </w:r>
      <w:r>
        <w:rPr>
          <w:noProof/>
          <w:sz w:val="24"/>
          <w:szCs w:val="24"/>
        </w:rPr>
        <w:t xml:space="preserve">. </w:t>
      </w:r>
    </w:p>
    <w:p w:rsidR="00E4787A" w:rsidRDefault="00E4787A" w:rsidP="00B15484">
      <w:pPr>
        <w:jc w:val="both"/>
        <w:rPr>
          <w:noProof/>
          <w:sz w:val="24"/>
          <w:szCs w:val="24"/>
        </w:rPr>
      </w:pPr>
    </w:p>
    <w:p w:rsidR="00E4787A" w:rsidRDefault="00E4787A" w:rsidP="00B15484">
      <w:pPr>
        <w:jc w:val="both"/>
        <w:rPr>
          <w:noProof/>
          <w:sz w:val="24"/>
          <w:szCs w:val="24"/>
        </w:rPr>
      </w:pPr>
      <w:r w:rsidRPr="003D644A">
        <w:rPr>
          <w:b/>
          <w:i/>
          <w:noProof/>
          <w:sz w:val="24"/>
          <w:szCs w:val="24"/>
        </w:rPr>
        <w:t>Valutatore</w:t>
      </w:r>
      <w:r w:rsidR="008E0426">
        <w:rPr>
          <w:noProof/>
          <w:sz w:val="24"/>
          <w:szCs w:val="24"/>
        </w:rPr>
        <w:t>de</w:t>
      </w:r>
      <w:r>
        <w:rPr>
          <w:noProof/>
          <w:sz w:val="24"/>
          <w:szCs w:val="24"/>
        </w:rPr>
        <w:t>i progetti scientifici dell'Accademia Serba delle Scienze e delle Arti</w:t>
      </w:r>
      <w:r w:rsidR="00AA213B">
        <w:rPr>
          <w:noProof/>
          <w:sz w:val="24"/>
          <w:szCs w:val="24"/>
        </w:rPr>
        <w:t>, del MIUR</w:t>
      </w:r>
      <w:r>
        <w:rPr>
          <w:noProof/>
          <w:sz w:val="24"/>
          <w:szCs w:val="24"/>
        </w:rPr>
        <w:t xml:space="preserve"> e dell'Università</w:t>
      </w:r>
      <w:r w:rsidR="003D644A">
        <w:rPr>
          <w:noProof/>
          <w:sz w:val="24"/>
          <w:szCs w:val="24"/>
        </w:rPr>
        <w:t xml:space="preserve"> degli Studi</w:t>
      </w:r>
      <w:r>
        <w:rPr>
          <w:noProof/>
          <w:sz w:val="24"/>
          <w:szCs w:val="24"/>
        </w:rPr>
        <w:t xml:space="preserve"> di Firenze. </w:t>
      </w:r>
      <w:r w:rsidRPr="003D644A">
        <w:rPr>
          <w:b/>
          <w:i/>
          <w:noProof/>
          <w:sz w:val="24"/>
          <w:szCs w:val="24"/>
        </w:rPr>
        <w:t>Referee</w:t>
      </w:r>
      <w:r>
        <w:rPr>
          <w:noProof/>
          <w:sz w:val="24"/>
          <w:szCs w:val="24"/>
        </w:rPr>
        <w:t xml:space="preserve"> per le </w:t>
      </w:r>
      <w:r w:rsidR="008C0D6B">
        <w:rPr>
          <w:noProof/>
          <w:sz w:val="24"/>
          <w:szCs w:val="24"/>
        </w:rPr>
        <w:t xml:space="preserve">seguenti </w:t>
      </w:r>
      <w:r>
        <w:rPr>
          <w:noProof/>
          <w:sz w:val="24"/>
          <w:szCs w:val="24"/>
        </w:rPr>
        <w:t>riviste</w:t>
      </w:r>
      <w:r w:rsidR="003D644A">
        <w:rPr>
          <w:noProof/>
          <w:sz w:val="24"/>
          <w:szCs w:val="24"/>
        </w:rPr>
        <w:t xml:space="preserve"> e case editrici</w:t>
      </w:r>
      <w:r>
        <w:rPr>
          <w:noProof/>
          <w:sz w:val="24"/>
          <w:szCs w:val="24"/>
        </w:rPr>
        <w:t xml:space="preserve">: </w:t>
      </w:r>
      <w:r w:rsidR="00EE202E">
        <w:rPr>
          <w:noProof/>
          <w:sz w:val="24"/>
          <w:szCs w:val="24"/>
        </w:rPr>
        <w:t>"</w:t>
      </w:r>
      <w:r>
        <w:rPr>
          <w:noProof/>
          <w:sz w:val="24"/>
          <w:szCs w:val="24"/>
        </w:rPr>
        <w:t>Ricerche di Storia Politica</w:t>
      </w:r>
      <w:r w:rsidR="00EE202E">
        <w:rPr>
          <w:noProof/>
          <w:sz w:val="24"/>
          <w:szCs w:val="24"/>
        </w:rPr>
        <w:t>"</w:t>
      </w:r>
      <w:r>
        <w:rPr>
          <w:noProof/>
          <w:sz w:val="24"/>
          <w:szCs w:val="24"/>
        </w:rPr>
        <w:t xml:space="preserve">, </w:t>
      </w:r>
      <w:r w:rsidR="00EE202E">
        <w:rPr>
          <w:noProof/>
          <w:sz w:val="24"/>
          <w:szCs w:val="24"/>
        </w:rPr>
        <w:t>"</w:t>
      </w:r>
      <w:r>
        <w:rPr>
          <w:noProof/>
          <w:sz w:val="24"/>
          <w:szCs w:val="24"/>
        </w:rPr>
        <w:t>Studies on National Movements</w:t>
      </w:r>
      <w:r w:rsidR="00EE202E">
        <w:rPr>
          <w:noProof/>
          <w:sz w:val="24"/>
          <w:szCs w:val="24"/>
        </w:rPr>
        <w:t>"</w:t>
      </w:r>
      <w:r>
        <w:rPr>
          <w:noProof/>
          <w:sz w:val="24"/>
          <w:szCs w:val="24"/>
        </w:rPr>
        <w:t xml:space="preserve">, </w:t>
      </w:r>
      <w:r w:rsidR="00EE202E">
        <w:rPr>
          <w:noProof/>
          <w:sz w:val="24"/>
          <w:szCs w:val="24"/>
        </w:rPr>
        <w:t>"</w:t>
      </w:r>
      <w:r>
        <w:rPr>
          <w:noProof/>
          <w:sz w:val="24"/>
          <w:szCs w:val="24"/>
        </w:rPr>
        <w:t>Mondo Contemporaneo</w:t>
      </w:r>
      <w:r w:rsidR="00EE202E">
        <w:rPr>
          <w:noProof/>
          <w:sz w:val="24"/>
          <w:szCs w:val="24"/>
        </w:rPr>
        <w:t>"</w:t>
      </w:r>
      <w:r>
        <w:rPr>
          <w:noProof/>
          <w:sz w:val="24"/>
          <w:szCs w:val="24"/>
        </w:rPr>
        <w:t xml:space="preserve">, </w:t>
      </w:r>
      <w:r w:rsidR="00EE202E">
        <w:rPr>
          <w:noProof/>
          <w:sz w:val="24"/>
          <w:szCs w:val="24"/>
        </w:rPr>
        <w:t>"</w:t>
      </w:r>
      <w:r>
        <w:rPr>
          <w:noProof/>
          <w:sz w:val="24"/>
          <w:szCs w:val="24"/>
        </w:rPr>
        <w:t>Nationalities Papers</w:t>
      </w:r>
      <w:r w:rsidR="00EE202E">
        <w:rPr>
          <w:noProof/>
          <w:sz w:val="24"/>
          <w:szCs w:val="24"/>
        </w:rPr>
        <w:t>"</w:t>
      </w:r>
      <w:r>
        <w:rPr>
          <w:noProof/>
          <w:sz w:val="24"/>
          <w:szCs w:val="24"/>
        </w:rPr>
        <w:t xml:space="preserve">, </w:t>
      </w:r>
      <w:r w:rsidR="00EE202E">
        <w:rPr>
          <w:noProof/>
          <w:sz w:val="24"/>
          <w:szCs w:val="24"/>
        </w:rPr>
        <w:t>"</w:t>
      </w:r>
      <w:r w:rsidR="00047065">
        <w:rPr>
          <w:noProof/>
          <w:sz w:val="24"/>
          <w:szCs w:val="24"/>
        </w:rPr>
        <w:t>The Journal of European Economic History</w:t>
      </w:r>
      <w:r w:rsidR="00EE202E">
        <w:rPr>
          <w:noProof/>
          <w:sz w:val="24"/>
          <w:szCs w:val="24"/>
        </w:rPr>
        <w:t>"</w:t>
      </w:r>
      <w:r w:rsidR="00047065">
        <w:rPr>
          <w:noProof/>
          <w:sz w:val="24"/>
          <w:szCs w:val="24"/>
        </w:rPr>
        <w:t xml:space="preserve">, </w:t>
      </w:r>
      <w:r w:rsidR="00EE202E">
        <w:rPr>
          <w:noProof/>
          <w:sz w:val="24"/>
          <w:szCs w:val="24"/>
        </w:rPr>
        <w:t>"</w:t>
      </w:r>
      <w:r>
        <w:rPr>
          <w:noProof/>
          <w:sz w:val="24"/>
          <w:szCs w:val="24"/>
        </w:rPr>
        <w:t>Diacronie</w:t>
      </w:r>
      <w:r w:rsidR="00EE202E">
        <w:rPr>
          <w:noProof/>
          <w:sz w:val="24"/>
          <w:szCs w:val="24"/>
        </w:rPr>
        <w:t>"</w:t>
      </w:r>
      <w:r>
        <w:rPr>
          <w:noProof/>
          <w:sz w:val="24"/>
          <w:szCs w:val="24"/>
        </w:rPr>
        <w:t xml:space="preserve">, </w:t>
      </w:r>
      <w:r w:rsidR="003D644A">
        <w:rPr>
          <w:noProof/>
          <w:sz w:val="24"/>
          <w:szCs w:val="24"/>
        </w:rPr>
        <w:t xml:space="preserve">Rubbettino, </w:t>
      </w:r>
      <w:r w:rsidR="00EE202E">
        <w:rPr>
          <w:noProof/>
          <w:sz w:val="24"/>
          <w:szCs w:val="24"/>
        </w:rPr>
        <w:t>"</w:t>
      </w:r>
      <w:r w:rsidR="00620649">
        <w:rPr>
          <w:noProof/>
          <w:sz w:val="24"/>
          <w:szCs w:val="24"/>
        </w:rPr>
        <w:t>Rassegna Storica del</w:t>
      </w:r>
      <w:r>
        <w:rPr>
          <w:noProof/>
          <w:sz w:val="24"/>
          <w:szCs w:val="24"/>
        </w:rPr>
        <w:t xml:space="preserve"> Risorgimento</w:t>
      </w:r>
      <w:r w:rsidR="00EE202E">
        <w:rPr>
          <w:noProof/>
          <w:sz w:val="24"/>
          <w:szCs w:val="24"/>
        </w:rPr>
        <w:t>"</w:t>
      </w:r>
      <w:r>
        <w:rPr>
          <w:noProof/>
          <w:sz w:val="24"/>
          <w:szCs w:val="24"/>
        </w:rPr>
        <w:t xml:space="preserve">, </w:t>
      </w:r>
      <w:r w:rsidR="00EE202E">
        <w:rPr>
          <w:noProof/>
          <w:sz w:val="24"/>
          <w:szCs w:val="24"/>
        </w:rPr>
        <w:t>"</w:t>
      </w:r>
      <w:r w:rsidR="003D644A">
        <w:rPr>
          <w:noProof/>
          <w:sz w:val="24"/>
          <w:szCs w:val="24"/>
        </w:rPr>
        <w:t>Nuova Rivista Storica</w:t>
      </w:r>
      <w:r w:rsidR="00EE202E">
        <w:rPr>
          <w:noProof/>
          <w:sz w:val="24"/>
          <w:szCs w:val="24"/>
        </w:rPr>
        <w:t>"</w:t>
      </w:r>
      <w:r w:rsidR="003D644A">
        <w:rPr>
          <w:noProof/>
          <w:sz w:val="24"/>
          <w:szCs w:val="24"/>
        </w:rPr>
        <w:t xml:space="preserve">, </w:t>
      </w:r>
      <w:r w:rsidR="00EE202E">
        <w:rPr>
          <w:noProof/>
          <w:sz w:val="24"/>
          <w:szCs w:val="24"/>
        </w:rPr>
        <w:t>"</w:t>
      </w:r>
      <w:r>
        <w:rPr>
          <w:noProof/>
          <w:sz w:val="24"/>
          <w:szCs w:val="24"/>
        </w:rPr>
        <w:t xml:space="preserve">QualeStoria. Rivista di </w:t>
      </w:r>
      <w:r w:rsidR="008C0D6B">
        <w:rPr>
          <w:noProof/>
          <w:sz w:val="24"/>
          <w:szCs w:val="24"/>
        </w:rPr>
        <w:t>S</w:t>
      </w:r>
      <w:r>
        <w:rPr>
          <w:noProof/>
          <w:sz w:val="24"/>
          <w:szCs w:val="24"/>
        </w:rPr>
        <w:t>toria Contemporanea</w:t>
      </w:r>
      <w:r w:rsidR="00EE202E">
        <w:rPr>
          <w:noProof/>
          <w:sz w:val="24"/>
          <w:szCs w:val="24"/>
        </w:rPr>
        <w:t>"</w:t>
      </w:r>
      <w:r>
        <w:rPr>
          <w:noProof/>
          <w:sz w:val="24"/>
          <w:szCs w:val="24"/>
        </w:rPr>
        <w:t xml:space="preserve">, </w:t>
      </w:r>
      <w:r w:rsidR="00EE202E">
        <w:rPr>
          <w:noProof/>
          <w:sz w:val="24"/>
          <w:szCs w:val="24"/>
        </w:rPr>
        <w:t>"</w:t>
      </w:r>
      <w:r>
        <w:rPr>
          <w:noProof/>
          <w:sz w:val="24"/>
          <w:szCs w:val="24"/>
        </w:rPr>
        <w:t>Storia e Politica</w:t>
      </w:r>
      <w:r w:rsidR="00EE202E">
        <w:rPr>
          <w:noProof/>
          <w:sz w:val="24"/>
          <w:szCs w:val="24"/>
        </w:rPr>
        <w:t>","</w:t>
      </w:r>
      <w:r>
        <w:rPr>
          <w:noProof/>
          <w:sz w:val="24"/>
          <w:szCs w:val="24"/>
        </w:rPr>
        <w:t xml:space="preserve">Annali della Fondazione Ugo La </w:t>
      </w:r>
      <w:r w:rsidR="00047065">
        <w:rPr>
          <w:noProof/>
          <w:sz w:val="24"/>
          <w:szCs w:val="24"/>
        </w:rPr>
        <w:t>M</w:t>
      </w:r>
      <w:r>
        <w:rPr>
          <w:noProof/>
          <w:sz w:val="24"/>
          <w:szCs w:val="24"/>
        </w:rPr>
        <w:t>alfa</w:t>
      </w:r>
      <w:r w:rsidR="00EE202E">
        <w:rPr>
          <w:noProof/>
          <w:sz w:val="24"/>
          <w:szCs w:val="24"/>
        </w:rPr>
        <w:t>"</w:t>
      </w:r>
      <w:r w:rsidR="00047065">
        <w:rPr>
          <w:noProof/>
          <w:sz w:val="24"/>
          <w:szCs w:val="24"/>
        </w:rPr>
        <w:t xml:space="preserve">, Edizioni Ca' Foscari, Edizioni Unicopli, </w:t>
      </w:r>
      <w:r w:rsidR="00EE202E">
        <w:rPr>
          <w:noProof/>
          <w:sz w:val="24"/>
          <w:szCs w:val="24"/>
        </w:rPr>
        <w:t>"</w:t>
      </w:r>
      <w:r w:rsidR="00047065">
        <w:rPr>
          <w:noProof/>
          <w:sz w:val="24"/>
          <w:szCs w:val="24"/>
        </w:rPr>
        <w:t>Itinerari di Ricerca Storica</w:t>
      </w:r>
      <w:r w:rsidR="00EE202E">
        <w:rPr>
          <w:noProof/>
          <w:sz w:val="24"/>
          <w:szCs w:val="24"/>
        </w:rPr>
        <w:t>"</w:t>
      </w:r>
      <w:r w:rsidR="00047065">
        <w:rPr>
          <w:noProof/>
          <w:sz w:val="24"/>
          <w:szCs w:val="24"/>
        </w:rPr>
        <w:t xml:space="preserve">, </w:t>
      </w:r>
      <w:r w:rsidR="00EE202E">
        <w:rPr>
          <w:noProof/>
          <w:sz w:val="24"/>
          <w:szCs w:val="24"/>
        </w:rPr>
        <w:t>"</w:t>
      </w:r>
      <w:r w:rsidR="00047065">
        <w:rPr>
          <w:noProof/>
          <w:sz w:val="24"/>
          <w:szCs w:val="24"/>
        </w:rPr>
        <w:t>Cuadernos de Historia Contemporánea</w:t>
      </w:r>
      <w:r w:rsidR="00EE202E">
        <w:rPr>
          <w:noProof/>
          <w:sz w:val="24"/>
          <w:szCs w:val="24"/>
        </w:rPr>
        <w:t>"</w:t>
      </w:r>
      <w:r w:rsidR="00EC2330">
        <w:rPr>
          <w:noProof/>
          <w:sz w:val="24"/>
          <w:szCs w:val="24"/>
        </w:rPr>
        <w:t>, Roma TrE-Press</w:t>
      </w:r>
      <w:r w:rsidR="000D4004">
        <w:rPr>
          <w:noProof/>
          <w:sz w:val="24"/>
          <w:szCs w:val="24"/>
        </w:rPr>
        <w:t>, Bucharest University Press</w:t>
      </w:r>
      <w:r w:rsidR="002317E3">
        <w:rPr>
          <w:noProof/>
          <w:sz w:val="24"/>
          <w:szCs w:val="24"/>
        </w:rPr>
        <w:t xml:space="preserve">, </w:t>
      </w:r>
      <w:r w:rsidR="00EE202E">
        <w:rPr>
          <w:noProof/>
          <w:sz w:val="24"/>
          <w:szCs w:val="24"/>
        </w:rPr>
        <w:t>"</w:t>
      </w:r>
      <w:r w:rsidR="002317E3">
        <w:rPr>
          <w:noProof/>
          <w:sz w:val="24"/>
          <w:szCs w:val="24"/>
        </w:rPr>
        <w:t>Cromhos - Cyber Review of Modern Historiography</w:t>
      </w:r>
      <w:r w:rsidR="00EE202E">
        <w:rPr>
          <w:noProof/>
          <w:sz w:val="24"/>
          <w:szCs w:val="24"/>
        </w:rPr>
        <w:t>"</w:t>
      </w:r>
      <w:r w:rsidR="00AE4D59">
        <w:rPr>
          <w:noProof/>
          <w:sz w:val="24"/>
          <w:szCs w:val="24"/>
        </w:rPr>
        <w:t>, "Passato e Presente"</w:t>
      </w:r>
      <w:r w:rsidR="00047065">
        <w:rPr>
          <w:noProof/>
          <w:sz w:val="24"/>
          <w:szCs w:val="24"/>
        </w:rPr>
        <w:t xml:space="preserve">.  </w:t>
      </w:r>
    </w:p>
    <w:p w:rsidR="003D1651" w:rsidRDefault="003D1651" w:rsidP="00B15484">
      <w:pPr>
        <w:jc w:val="both"/>
        <w:rPr>
          <w:noProof/>
          <w:sz w:val="24"/>
          <w:szCs w:val="24"/>
        </w:rPr>
      </w:pPr>
    </w:p>
    <w:p w:rsidR="003D1651" w:rsidRPr="002451B4" w:rsidRDefault="003D1651" w:rsidP="00B15484">
      <w:pPr>
        <w:jc w:val="both"/>
        <w:rPr>
          <w:noProof/>
          <w:sz w:val="24"/>
          <w:szCs w:val="24"/>
        </w:rPr>
      </w:pPr>
      <w:r w:rsidRPr="003D1651">
        <w:rPr>
          <w:b/>
          <w:noProof/>
          <w:sz w:val="24"/>
          <w:szCs w:val="24"/>
        </w:rPr>
        <w:t>VQR 2015-2019</w:t>
      </w:r>
      <w:r>
        <w:rPr>
          <w:noProof/>
          <w:sz w:val="24"/>
          <w:szCs w:val="24"/>
        </w:rPr>
        <w:t xml:space="preserve">: </w:t>
      </w:r>
      <w:r w:rsidRPr="003D1651">
        <w:rPr>
          <w:noProof/>
          <w:sz w:val="24"/>
          <w:szCs w:val="24"/>
          <w:u w:val="single"/>
        </w:rPr>
        <w:t xml:space="preserve">Gev </w:t>
      </w:r>
      <w:r w:rsidR="00347BAE">
        <w:rPr>
          <w:noProof/>
          <w:sz w:val="24"/>
          <w:szCs w:val="24"/>
          <w:u w:val="single"/>
        </w:rPr>
        <w:t>A</w:t>
      </w:r>
      <w:r w:rsidRPr="003D1651">
        <w:rPr>
          <w:noProof/>
          <w:sz w:val="24"/>
          <w:szCs w:val="24"/>
          <w:u w:val="single"/>
        </w:rPr>
        <w:t>rea 11A</w:t>
      </w:r>
      <w:r>
        <w:rPr>
          <w:noProof/>
          <w:sz w:val="24"/>
          <w:szCs w:val="24"/>
        </w:rPr>
        <w:t>.</w:t>
      </w:r>
    </w:p>
    <w:p w:rsidR="00FF59E7" w:rsidRDefault="00FF59E7" w:rsidP="00B15484">
      <w:pPr>
        <w:jc w:val="both"/>
        <w:rPr>
          <w:b/>
          <w:noProof/>
          <w:sz w:val="24"/>
          <w:szCs w:val="24"/>
        </w:rPr>
      </w:pPr>
    </w:p>
    <w:p w:rsidR="002329F9" w:rsidRPr="002329F9" w:rsidRDefault="002329F9" w:rsidP="00B15484">
      <w:pPr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2020</w:t>
      </w:r>
      <w:r w:rsidRPr="002329F9">
        <w:rPr>
          <w:noProof/>
          <w:sz w:val="24"/>
          <w:szCs w:val="24"/>
        </w:rPr>
        <w:t>:</w:t>
      </w:r>
      <w:r w:rsidR="00B17EF5" w:rsidRPr="00B17EF5">
        <w:rPr>
          <w:noProof/>
          <w:sz w:val="24"/>
          <w:szCs w:val="24"/>
        </w:rPr>
        <w:t xml:space="preserve">Member of the international scientific evaluation commission </w:t>
      </w:r>
      <w:r w:rsidR="00230EAF" w:rsidRPr="00B17EF5">
        <w:rPr>
          <w:noProof/>
          <w:sz w:val="24"/>
          <w:szCs w:val="24"/>
        </w:rPr>
        <w:t xml:space="preserve">of the historical journals of Romania and the Republic of Moldova </w:t>
      </w:r>
      <w:r w:rsidR="00B17EF5" w:rsidRPr="00B17EF5">
        <w:rPr>
          <w:noProof/>
          <w:sz w:val="24"/>
          <w:szCs w:val="24"/>
        </w:rPr>
        <w:t>established by the Romanian National Council of Scientific Research (CNCS)</w:t>
      </w:r>
      <w:r>
        <w:rPr>
          <w:noProof/>
          <w:sz w:val="24"/>
          <w:szCs w:val="24"/>
        </w:rPr>
        <w:t xml:space="preserve">.  </w:t>
      </w:r>
    </w:p>
    <w:p w:rsidR="002329F9" w:rsidRPr="002329F9" w:rsidRDefault="002329F9" w:rsidP="00B15484">
      <w:pPr>
        <w:jc w:val="both"/>
        <w:rPr>
          <w:noProof/>
          <w:sz w:val="24"/>
          <w:szCs w:val="24"/>
        </w:rPr>
      </w:pPr>
    </w:p>
    <w:p w:rsidR="00E72BFB" w:rsidRPr="001C6BC0" w:rsidRDefault="001C6BC0" w:rsidP="00B15484">
      <w:pPr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2020-2022</w:t>
      </w:r>
      <w:r w:rsidRPr="001C6BC0">
        <w:rPr>
          <w:noProof/>
          <w:sz w:val="24"/>
          <w:szCs w:val="24"/>
        </w:rPr>
        <w:t>: Project Peer Reviewer of the Science Fund of the Republic of Serbia (SF).</w:t>
      </w:r>
    </w:p>
    <w:p w:rsidR="00E72BFB" w:rsidRDefault="00E72BFB" w:rsidP="00B15484">
      <w:pPr>
        <w:jc w:val="both"/>
        <w:rPr>
          <w:b/>
          <w:noProof/>
          <w:sz w:val="24"/>
          <w:szCs w:val="24"/>
        </w:rPr>
      </w:pPr>
    </w:p>
    <w:p w:rsidR="00E72BFB" w:rsidRDefault="00E72BFB" w:rsidP="00B15484">
      <w:pPr>
        <w:jc w:val="both"/>
        <w:rPr>
          <w:b/>
          <w:noProof/>
          <w:sz w:val="24"/>
          <w:szCs w:val="24"/>
        </w:rPr>
      </w:pPr>
    </w:p>
    <w:p w:rsidR="00A404C9" w:rsidRDefault="00FF59E7" w:rsidP="00B15484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t xml:space="preserve">AFFILIAZIONI SCIENTIFICHE: </w:t>
      </w:r>
      <w:bookmarkStart w:id="1" w:name="OLE_LINK7"/>
      <w:r w:rsidR="004B0EF0">
        <w:rPr>
          <w:sz w:val="24"/>
          <w:szCs w:val="24"/>
        </w:rPr>
        <w:t xml:space="preserve">Segretario e </w:t>
      </w:r>
      <w:r w:rsidRPr="00657574">
        <w:rPr>
          <w:sz w:val="24"/>
          <w:szCs w:val="24"/>
        </w:rPr>
        <w:t>responsabile scientifico del sito web dell’Associazione Italiana di Studi di Storia dell’Europa Centrale e Orientale (</w:t>
      </w:r>
      <w:hyperlink r:id="rId8" w:history="1">
        <w:r w:rsidRPr="00657574">
          <w:rPr>
            <w:rStyle w:val="Collegamentoipertestuale"/>
            <w:sz w:val="24"/>
            <w:szCs w:val="24"/>
          </w:rPr>
          <w:t>www.aisseco.org</w:t>
        </w:r>
      </w:hyperlink>
      <w:r>
        <w:rPr>
          <w:sz w:val="24"/>
          <w:szCs w:val="24"/>
        </w:rPr>
        <w:t xml:space="preserve">), </w:t>
      </w:r>
      <w:r w:rsidRPr="00657574">
        <w:rPr>
          <w:sz w:val="24"/>
          <w:szCs w:val="24"/>
        </w:rPr>
        <w:t>membro dell’Associazione Italiana di Studi del Sud Est Europeo (AISSEE), della Società italiana per lo studio della storia contemporanea (SISSCo)</w:t>
      </w:r>
      <w:r w:rsidR="00EA2341">
        <w:rPr>
          <w:sz w:val="24"/>
          <w:szCs w:val="24"/>
        </w:rPr>
        <w:t>,</w:t>
      </w:r>
      <w:r w:rsidR="002C2A20">
        <w:rPr>
          <w:sz w:val="24"/>
          <w:szCs w:val="24"/>
        </w:rPr>
        <w:t>della Society for RomanianStudies (S</w:t>
      </w:r>
      <w:r w:rsidR="00C02F5E">
        <w:rPr>
          <w:sz w:val="24"/>
          <w:szCs w:val="24"/>
        </w:rPr>
        <w:t xml:space="preserve">RS), </w:t>
      </w:r>
      <w:r w:rsidR="003D67F0">
        <w:rPr>
          <w:rFonts w:ascii="-webkit-standard" w:hAnsi="-webkit-standard"/>
          <w:color w:val="000000"/>
          <w:sz w:val="27"/>
          <w:szCs w:val="27"/>
        </w:rPr>
        <w:t xml:space="preserve">della </w:t>
      </w:r>
      <w:r w:rsidR="003D67F0" w:rsidRPr="003D67F0">
        <w:rPr>
          <w:color w:val="000000"/>
          <w:sz w:val="24"/>
          <w:szCs w:val="24"/>
        </w:rPr>
        <w:t>Società Italiana di Storia Internazionale (SISI),</w:t>
      </w:r>
      <w:r w:rsidRPr="003D67F0">
        <w:rPr>
          <w:sz w:val="24"/>
          <w:szCs w:val="24"/>
        </w:rPr>
        <w:t xml:space="preserve">del Centro Romeno Italiano di Studi Storici </w:t>
      </w:r>
      <w:r w:rsidRPr="00657574">
        <w:rPr>
          <w:sz w:val="24"/>
          <w:szCs w:val="24"/>
        </w:rPr>
        <w:t>(CeRISS)</w:t>
      </w:r>
      <w:r>
        <w:rPr>
          <w:sz w:val="24"/>
          <w:szCs w:val="24"/>
        </w:rPr>
        <w:t xml:space="preserve">, </w:t>
      </w:r>
      <w:r w:rsidR="003C21F4">
        <w:rPr>
          <w:sz w:val="24"/>
          <w:szCs w:val="24"/>
        </w:rPr>
        <w:t xml:space="preserve">della Società Italiana per gli Studi Internazionali (SISI), </w:t>
      </w:r>
      <w:r>
        <w:rPr>
          <w:sz w:val="24"/>
          <w:szCs w:val="24"/>
        </w:rPr>
        <w:t>del Centro Interuniversitario di Studi Ungheresi e sull’Europa Centro-orientale (CISUECO)</w:t>
      </w:r>
      <w:r w:rsidR="004C7BE5">
        <w:rPr>
          <w:sz w:val="24"/>
          <w:szCs w:val="24"/>
        </w:rPr>
        <w:t xml:space="preserve">, </w:t>
      </w:r>
      <w:r w:rsidR="0093019C">
        <w:rPr>
          <w:sz w:val="24"/>
          <w:szCs w:val="24"/>
        </w:rPr>
        <w:t>dell’Associazione Italiana di Romenistica (AIR)</w:t>
      </w:r>
      <w:r w:rsidRPr="00657574">
        <w:rPr>
          <w:sz w:val="24"/>
          <w:szCs w:val="24"/>
        </w:rPr>
        <w:t xml:space="preserve">. </w:t>
      </w:r>
      <w:r w:rsidR="00C43398">
        <w:rPr>
          <w:sz w:val="24"/>
          <w:szCs w:val="24"/>
        </w:rPr>
        <w:t>Membro e fondatore del Centro di Ricerca Interdipartimentale sull’Europa C</w:t>
      </w:r>
      <w:r w:rsidR="00C43398" w:rsidRPr="00AD6689">
        <w:rPr>
          <w:sz w:val="24"/>
          <w:szCs w:val="24"/>
        </w:rPr>
        <w:t xml:space="preserve">entro-orientale, la </w:t>
      </w:r>
      <w:r w:rsidR="00C43398">
        <w:rPr>
          <w:sz w:val="24"/>
          <w:szCs w:val="24"/>
        </w:rPr>
        <w:t>Russia e l’Eurasia (CRIERE</w:t>
      </w:r>
      <w:r w:rsidR="00C43398" w:rsidRPr="00AD6689">
        <w:rPr>
          <w:sz w:val="24"/>
          <w:szCs w:val="24"/>
        </w:rPr>
        <w:t>) Un. Roma Tre.</w:t>
      </w:r>
    </w:p>
    <w:p w:rsidR="00A404C9" w:rsidRDefault="00A404C9" w:rsidP="00B15484">
      <w:pPr>
        <w:jc w:val="both"/>
        <w:rPr>
          <w:sz w:val="24"/>
          <w:szCs w:val="24"/>
        </w:rPr>
      </w:pPr>
    </w:p>
    <w:p w:rsidR="00EA2341" w:rsidRPr="003D67F0" w:rsidRDefault="00A404C9" w:rsidP="00B15484">
      <w:pPr>
        <w:jc w:val="both"/>
      </w:pPr>
      <w:r w:rsidRPr="00C43398">
        <w:rPr>
          <w:b/>
          <w:sz w:val="24"/>
          <w:szCs w:val="24"/>
        </w:rPr>
        <w:t>P</w:t>
      </w:r>
      <w:r w:rsidR="00C43398" w:rsidRPr="00C43398">
        <w:rPr>
          <w:b/>
          <w:sz w:val="24"/>
          <w:szCs w:val="24"/>
        </w:rPr>
        <w:t>ARTECIPAZIONE A COMITATI SCIENTIFICI E/O EDITORIALI</w:t>
      </w:r>
      <w:r>
        <w:rPr>
          <w:sz w:val="24"/>
          <w:szCs w:val="24"/>
        </w:rPr>
        <w:t>:</w:t>
      </w:r>
      <w:r w:rsidR="008F58AF">
        <w:rPr>
          <w:sz w:val="24"/>
          <w:szCs w:val="24"/>
        </w:rPr>
        <w:t xml:space="preserve">Membro </w:t>
      </w:r>
      <w:r w:rsidR="00FF59E7">
        <w:rPr>
          <w:sz w:val="24"/>
          <w:szCs w:val="24"/>
        </w:rPr>
        <w:t>del Comitato Scientifi</w:t>
      </w:r>
      <w:r w:rsidR="007E1925">
        <w:rPr>
          <w:sz w:val="24"/>
          <w:szCs w:val="24"/>
        </w:rPr>
        <w:t xml:space="preserve">co di: </w:t>
      </w:r>
      <w:r w:rsidR="00E75439">
        <w:rPr>
          <w:sz w:val="24"/>
          <w:szCs w:val="24"/>
        </w:rPr>
        <w:t>“</w:t>
      </w:r>
      <w:r w:rsidR="00E75439" w:rsidRPr="00E75439">
        <w:rPr>
          <w:sz w:val="24"/>
          <w:szCs w:val="24"/>
        </w:rPr>
        <w:t xml:space="preserve">Balcanica. </w:t>
      </w:r>
      <w:r w:rsidR="00E75439" w:rsidRPr="00881377">
        <w:rPr>
          <w:sz w:val="24"/>
          <w:szCs w:val="24"/>
          <w:lang w:val="en-US"/>
        </w:rPr>
        <w:t>Annual of the Institute for Balkan Studies</w:t>
      </w:r>
      <w:r w:rsidR="00E75439" w:rsidRPr="00AD5F75">
        <w:rPr>
          <w:sz w:val="24"/>
          <w:szCs w:val="24"/>
        </w:rPr>
        <w:t xml:space="preserve">”, </w:t>
      </w:r>
      <w:r w:rsidR="006053D3">
        <w:rPr>
          <w:sz w:val="24"/>
          <w:szCs w:val="24"/>
        </w:rPr>
        <w:t>"</w:t>
      </w:r>
      <w:r w:rsidR="006053D3" w:rsidRPr="00881377">
        <w:rPr>
          <w:sz w:val="24"/>
          <w:szCs w:val="24"/>
          <w:lang w:val="ro-RO"/>
        </w:rPr>
        <w:t>Analele Dobrogei</w:t>
      </w:r>
      <w:r w:rsidR="006053D3">
        <w:rPr>
          <w:sz w:val="24"/>
          <w:szCs w:val="24"/>
        </w:rPr>
        <w:t xml:space="preserve">", </w:t>
      </w:r>
      <w:r w:rsidR="00710667">
        <w:rPr>
          <w:sz w:val="24"/>
          <w:szCs w:val="24"/>
        </w:rPr>
        <w:t xml:space="preserve">"QualeStoria. Rivista di Storia Contemporanea", </w:t>
      </w:r>
      <w:r w:rsidR="007E1925" w:rsidRPr="00AD5F75">
        <w:rPr>
          <w:sz w:val="24"/>
          <w:szCs w:val="24"/>
        </w:rPr>
        <w:t>“Nuova Rivista Storica”</w:t>
      </w:r>
      <w:r w:rsidR="005B33AB">
        <w:rPr>
          <w:sz w:val="24"/>
          <w:szCs w:val="24"/>
        </w:rPr>
        <w:t xml:space="preserve"> (fino al gennaio 2019)</w:t>
      </w:r>
      <w:r w:rsidR="007E1925" w:rsidRPr="00AD5F75">
        <w:rPr>
          <w:sz w:val="24"/>
          <w:szCs w:val="24"/>
        </w:rPr>
        <w:t>,</w:t>
      </w:r>
      <w:r w:rsidR="00FF59E7" w:rsidRPr="00AD5F75">
        <w:rPr>
          <w:sz w:val="24"/>
          <w:szCs w:val="24"/>
        </w:rPr>
        <w:t xml:space="preserve"> “Krypton. </w:t>
      </w:r>
      <w:r w:rsidR="00FF59E7" w:rsidRPr="00E75439">
        <w:rPr>
          <w:sz w:val="24"/>
          <w:szCs w:val="24"/>
        </w:rPr>
        <w:t>Potere, Id</w:t>
      </w:r>
      <w:r w:rsidR="00E75439" w:rsidRPr="00E75439">
        <w:rPr>
          <w:sz w:val="24"/>
          <w:szCs w:val="24"/>
        </w:rPr>
        <w:t>entità, Rappresentazioni”</w:t>
      </w:r>
      <w:r w:rsidR="005B33AB">
        <w:rPr>
          <w:sz w:val="24"/>
          <w:szCs w:val="24"/>
        </w:rPr>
        <w:t xml:space="preserve"> (fino al dicembre 2018)</w:t>
      </w:r>
      <w:r w:rsidR="00E75439" w:rsidRPr="00E75439">
        <w:rPr>
          <w:sz w:val="24"/>
          <w:szCs w:val="24"/>
        </w:rPr>
        <w:t>,</w:t>
      </w:r>
      <w:r w:rsidR="00FF59E7" w:rsidRPr="00E75439">
        <w:rPr>
          <w:sz w:val="24"/>
          <w:szCs w:val="24"/>
        </w:rPr>
        <w:t>“</w:t>
      </w:r>
      <w:r w:rsidR="00FF59E7" w:rsidRPr="00881377">
        <w:rPr>
          <w:sz w:val="24"/>
          <w:szCs w:val="24"/>
          <w:lang w:val="en-US"/>
        </w:rPr>
        <w:t xml:space="preserve">Journal of Diplomacy. An Eastern European Perspective”, </w:t>
      </w:r>
      <w:bookmarkStart w:id="2" w:name="OLE_LINK9"/>
      <w:r w:rsidR="001C6D81" w:rsidRPr="00881377">
        <w:rPr>
          <w:sz w:val="24"/>
          <w:szCs w:val="24"/>
          <w:lang w:val="en-US"/>
        </w:rPr>
        <w:t>“</w:t>
      </w:r>
      <w:r w:rsidR="001C6D81" w:rsidRPr="00881377">
        <w:rPr>
          <w:bCs/>
          <w:color w:val="222222"/>
          <w:sz w:val="24"/>
          <w:szCs w:val="24"/>
          <w:lang w:val="en-US"/>
        </w:rPr>
        <w:t xml:space="preserve">Annals of Ovidius" University from </w:t>
      </w:r>
      <w:r w:rsidR="00881377" w:rsidRPr="00881377">
        <w:rPr>
          <w:bCs/>
          <w:color w:val="222222"/>
          <w:sz w:val="24"/>
          <w:szCs w:val="24"/>
          <w:lang w:val="en-US"/>
        </w:rPr>
        <w:t>Constanza</w:t>
      </w:r>
      <w:r w:rsidR="001C6D81" w:rsidRPr="00881377">
        <w:rPr>
          <w:bCs/>
          <w:color w:val="222222"/>
          <w:sz w:val="24"/>
          <w:szCs w:val="24"/>
          <w:lang w:val="en-US"/>
        </w:rPr>
        <w:t>, Romania, History Series, </w:t>
      </w:r>
      <w:r w:rsidR="005F335D" w:rsidRPr="00881377">
        <w:rPr>
          <w:bCs/>
          <w:color w:val="222222"/>
          <w:sz w:val="24"/>
          <w:szCs w:val="24"/>
          <w:lang w:val="en-US"/>
        </w:rPr>
        <w:t>“Historical Yearbook” Buc</w:t>
      </w:r>
      <w:r w:rsidR="00881377">
        <w:rPr>
          <w:bCs/>
          <w:color w:val="222222"/>
          <w:sz w:val="24"/>
          <w:szCs w:val="24"/>
          <w:lang w:val="en-US"/>
        </w:rPr>
        <w:t>h</w:t>
      </w:r>
      <w:r w:rsidR="005F335D" w:rsidRPr="00881377">
        <w:rPr>
          <w:bCs/>
          <w:color w:val="222222"/>
          <w:sz w:val="24"/>
          <w:szCs w:val="24"/>
          <w:lang w:val="en-US"/>
        </w:rPr>
        <w:t>arest-Constanza</w:t>
      </w:r>
      <w:bookmarkEnd w:id="2"/>
      <w:r w:rsidR="005F335D" w:rsidRPr="005540B0">
        <w:rPr>
          <w:bCs/>
          <w:color w:val="222222"/>
          <w:sz w:val="24"/>
          <w:szCs w:val="24"/>
        </w:rPr>
        <w:t xml:space="preserve">, </w:t>
      </w:r>
      <w:r w:rsidR="000E4BA5" w:rsidRPr="005540B0">
        <w:rPr>
          <w:sz w:val="24"/>
          <w:szCs w:val="24"/>
        </w:rPr>
        <w:t>nonché delle collane</w:t>
      </w:r>
      <w:r w:rsidR="007B27EB" w:rsidRPr="005540B0">
        <w:rPr>
          <w:sz w:val="24"/>
          <w:szCs w:val="24"/>
        </w:rPr>
        <w:t>:</w:t>
      </w:r>
      <w:r w:rsidR="00FF59E7" w:rsidRPr="005540B0">
        <w:rPr>
          <w:sz w:val="24"/>
          <w:szCs w:val="24"/>
        </w:rPr>
        <w:t xml:space="preserve"> “Mappamondi” casa editrice Aracne</w:t>
      </w:r>
      <w:r w:rsidR="002C3963" w:rsidRPr="005540B0">
        <w:rPr>
          <w:sz w:val="24"/>
          <w:szCs w:val="24"/>
        </w:rPr>
        <w:t xml:space="preserve"> e "Studi I</w:t>
      </w:r>
      <w:r w:rsidR="000E4BA5" w:rsidRPr="005540B0">
        <w:rPr>
          <w:sz w:val="24"/>
          <w:szCs w:val="24"/>
        </w:rPr>
        <w:t>taliani" casa editrice Mimesis</w:t>
      </w:r>
      <w:r w:rsidR="00FF59E7" w:rsidRPr="005540B0">
        <w:rPr>
          <w:sz w:val="24"/>
          <w:szCs w:val="24"/>
        </w:rPr>
        <w:t>.</w:t>
      </w:r>
      <w:bookmarkStart w:id="3" w:name="OLE_LINK5"/>
      <w:bookmarkEnd w:id="1"/>
    </w:p>
    <w:p w:rsidR="00EA2341" w:rsidRDefault="00EA2341" w:rsidP="00B15484">
      <w:pPr>
        <w:jc w:val="both"/>
        <w:rPr>
          <w:b/>
          <w:noProof/>
          <w:sz w:val="24"/>
          <w:szCs w:val="24"/>
        </w:rPr>
      </w:pPr>
    </w:p>
    <w:p w:rsidR="008A3FD7" w:rsidRDefault="008A3FD7" w:rsidP="00060723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PUBBLICAZIONI</w:t>
      </w:r>
    </w:p>
    <w:p w:rsidR="008A3FD7" w:rsidRDefault="008A3FD7" w:rsidP="00B15484">
      <w:pPr>
        <w:ind w:firstLine="360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Monografie:</w:t>
      </w:r>
    </w:p>
    <w:p w:rsidR="003816E1" w:rsidRPr="003816E1" w:rsidRDefault="003816E1" w:rsidP="00B15484">
      <w:pPr>
        <w:jc w:val="both"/>
        <w:rPr>
          <w:noProof/>
          <w:sz w:val="24"/>
          <w:szCs w:val="24"/>
        </w:rPr>
      </w:pPr>
      <w:bookmarkStart w:id="4" w:name="OLE_LINK1"/>
      <w:bookmarkStart w:id="5" w:name="OLE_LINK4"/>
    </w:p>
    <w:p w:rsidR="00F02830" w:rsidRPr="00F02830" w:rsidRDefault="00FE4F57" w:rsidP="00B15484">
      <w:pPr>
        <w:numPr>
          <w:ilvl w:val="0"/>
          <w:numId w:val="14"/>
        </w:num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con Egidio Ivetic, </w:t>
      </w:r>
      <w:r w:rsidRPr="00FE4F57">
        <w:rPr>
          <w:i/>
          <w:noProof/>
          <w:sz w:val="24"/>
          <w:szCs w:val="24"/>
        </w:rPr>
        <w:t>Italia e Bal</w:t>
      </w:r>
      <w:r w:rsidR="000836FD">
        <w:rPr>
          <w:i/>
          <w:noProof/>
          <w:sz w:val="24"/>
          <w:szCs w:val="24"/>
        </w:rPr>
        <w:t>cani. Storia di una prossimità</w:t>
      </w:r>
      <w:r>
        <w:rPr>
          <w:noProof/>
          <w:sz w:val="24"/>
          <w:szCs w:val="24"/>
        </w:rPr>
        <w:t xml:space="preserve">, Bologna, Il Mulino, </w:t>
      </w:r>
      <w:r w:rsidR="002F58CD">
        <w:rPr>
          <w:noProof/>
          <w:sz w:val="24"/>
          <w:szCs w:val="24"/>
        </w:rPr>
        <w:t xml:space="preserve">2021, </w:t>
      </w:r>
      <w:r w:rsidR="003F0A9C">
        <w:rPr>
          <w:noProof/>
          <w:sz w:val="24"/>
          <w:szCs w:val="24"/>
        </w:rPr>
        <w:t>pp. 18</w:t>
      </w:r>
      <w:r w:rsidR="002F58CD">
        <w:rPr>
          <w:noProof/>
          <w:sz w:val="24"/>
          <w:szCs w:val="24"/>
        </w:rPr>
        <w:t>2</w:t>
      </w:r>
      <w:r>
        <w:rPr>
          <w:noProof/>
          <w:sz w:val="24"/>
          <w:szCs w:val="24"/>
        </w:rPr>
        <w:t>.</w:t>
      </w:r>
    </w:p>
    <w:p w:rsidR="00F02830" w:rsidRPr="00F02830" w:rsidRDefault="00F02830" w:rsidP="00B15484">
      <w:pPr>
        <w:ind w:left="360"/>
        <w:jc w:val="both"/>
        <w:rPr>
          <w:noProof/>
          <w:sz w:val="24"/>
          <w:szCs w:val="24"/>
        </w:rPr>
      </w:pPr>
    </w:p>
    <w:p w:rsidR="009337EF" w:rsidRPr="00E63F2E" w:rsidRDefault="002B1BA5" w:rsidP="00B15484">
      <w:pPr>
        <w:numPr>
          <w:ilvl w:val="0"/>
          <w:numId w:val="14"/>
        </w:numPr>
        <w:jc w:val="both"/>
        <w:rPr>
          <w:noProof/>
          <w:sz w:val="24"/>
          <w:szCs w:val="24"/>
        </w:rPr>
      </w:pPr>
      <w:r w:rsidRPr="002B1BA5">
        <w:rPr>
          <w:i/>
          <w:noProof/>
          <w:sz w:val="24"/>
          <w:szCs w:val="24"/>
        </w:rPr>
        <w:t>L’illusione della modernità. Il Sud-est dell’Europa tra le due guerre mondiali</w:t>
      </w:r>
      <w:r>
        <w:rPr>
          <w:noProof/>
          <w:sz w:val="24"/>
          <w:szCs w:val="24"/>
        </w:rPr>
        <w:t>, Soveria Mannelli, Rubbettino,</w:t>
      </w:r>
      <w:r w:rsidR="00AF1370">
        <w:rPr>
          <w:noProof/>
          <w:sz w:val="24"/>
          <w:szCs w:val="24"/>
        </w:rPr>
        <w:t xml:space="preserve"> 2016, pp. 4</w:t>
      </w:r>
      <w:r w:rsidR="002422BD">
        <w:rPr>
          <w:noProof/>
          <w:sz w:val="24"/>
          <w:szCs w:val="24"/>
        </w:rPr>
        <w:t>89</w:t>
      </w:r>
      <w:bookmarkStart w:id="6" w:name="OLE_LINK10"/>
    </w:p>
    <w:p w:rsidR="001A2686" w:rsidRDefault="001A2686" w:rsidP="00B15484">
      <w:pPr>
        <w:ind w:left="720"/>
        <w:jc w:val="both"/>
        <w:rPr>
          <w:noProof/>
          <w:sz w:val="24"/>
          <w:szCs w:val="24"/>
        </w:rPr>
      </w:pPr>
      <w:r w:rsidRPr="001A2686">
        <w:rPr>
          <w:noProof/>
          <w:sz w:val="24"/>
          <w:szCs w:val="24"/>
          <w:u w:val="single"/>
        </w:rPr>
        <w:t>Recensioni</w:t>
      </w:r>
      <w:r w:rsidRPr="001A2686">
        <w:rPr>
          <w:noProof/>
          <w:sz w:val="24"/>
          <w:szCs w:val="24"/>
        </w:rPr>
        <w:t>:</w:t>
      </w:r>
    </w:p>
    <w:p w:rsidR="001A2686" w:rsidRDefault="001A2686" w:rsidP="00B15484">
      <w:pPr>
        <w:numPr>
          <w:ilvl w:val="0"/>
          <w:numId w:val="40"/>
        </w:numPr>
        <w:jc w:val="both"/>
        <w:rPr>
          <w:noProof/>
          <w:sz w:val="24"/>
          <w:szCs w:val="24"/>
          <w:lang w:val="en-US"/>
        </w:rPr>
      </w:pPr>
      <w:r w:rsidRPr="001A2686">
        <w:rPr>
          <w:noProof/>
          <w:sz w:val="24"/>
          <w:szCs w:val="24"/>
          <w:lang w:val="en-US"/>
        </w:rPr>
        <w:t xml:space="preserve">Vojislav G. Pavlović, “Balcanica </w:t>
      </w:r>
      <w:r>
        <w:rPr>
          <w:noProof/>
          <w:sz w:val="24"/>
          <w:szCs w:val="24"/>
          <w:lang w:val="en-US"/>
        </w:rPr>
        <w:t>–Annual of the Institute for Balkan Studies”</w:t>
      </w:r>
      <w:r w:rsidRPr="001A2686">
        <w:rPr>
          <w:noProof/>
          <w:sz w:val="24"/>
          <w:szCs w:val="24"/>
          <w:lang w:val="en-US"/>
        </w:rPr>
        <w:t xml:space="preserve">, XLVII, 2016, pp. 379-380. </w:t>
      </w:r>
    </w:p>
    <w:p w:rsidR="005D7ACF" w:rsidRDefault="005D7ACF" w:rsidP="00B15484">
      <w:pPr>
        <w:numPr>
          <w:ilvl w:val="0"/>
          <w:numId w:val="40"/>
        </w:numPr>
        <w:jc w:val="bot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Remus Tanas</w:t>
      </w:r>
      <w:r w:rsidR="00EC7703">
        <w:rPr>
          <w:rFonts w:ascii="Times" w:hAnsi="Times" w:cs="Times"/>
          <w:color w:val="000000"/>
          <w:sz w:val="26"/>
          <w:szCs w:val="26"/>
        </w:rPr>
        <w:t>ă</w:t>
      </w:r>
      <w:r>
        <w:rPr>
          <w:noProof/>
          <w:sz w:val="24"/>
          <w:szCs w:val="24"/>
          <w:lang w:val="en-US"/>
        </w:rPr>
        <w:t>, "East European Journal of Diplomatic History", 3, 2016, pp. 267-269.</w:t>
      </w:r>
    </w:p>
    <w:p w:rsidR="00542980" w:rsidRDefault="00CC7330" w:rsidP="00B15484">
      <w:pPr>
        <w:numPr>
          <w:ilvl w:val="0"/>
          <w:numId w:val="40"/>
        </w:numPr>
        <w:jc w:val="bot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Giampa</w:t>
      </w:r>
      <w:r w:rsidR="00817634">
        <w:rPr>
          <w:noProof/>
          <w:sz w:val="24"/>
          <w:szCs w:val="24"/>
          <w:lang w:val="en-US"/>
        </w:rPr>
        <w:t>o</w:t>
      </w:r>
      <w:r>
        <w:rPr>
          <w:noProof/>
          <w:sz w:val="24"/>
          <w:szCs w:val="24"/>
          <w:lang w:val="en-US"/>
        </w:rPr>
        <w:t xml:space="preserve">lo Conte, “The Journal of European Economic History”, </w:t>
      </w:r>
      <w:r w:rsidR="002B5A63">
        <w:rPr>
          <w:noProof/>
          <w:sz w:val="24"/>
          <w:szCs w:val="24"/>
          <w:lang w:val="en-US"/>
        </w:rPr>
        <w:t xml:space="preserve">1, 2017, pp. 114-116. </w:t>
      </w:r>
    </w:p>
    <w:p w:rsidR="005D7ACF" w:rsidRPr="005D7ACF" w:rsidRDefault="00A7431D" w:rsidP="00B15484">
      <w:pPr>
        <w:numPr>
          <w:ilvl w:val="0"/>
          <w:numId w:val="40"/>
        </w:numPr>
        <w:jc w:val="both"/>
        <w:rPr>
          <w:noProof/>
          <w:sz w:val="24"/>
          <w:szCs w:val="24"/>
        </w:rPr>
      </w:pPr>
      <w:r w:rsidRPr="00A7431D">
        <w:rPr>
          <w:noProof/>
          <w:sz w:val="24"/>
          <w:szCs w:val="24"/>
        </w:rPr>
        <w:t xml:space="preserve">Stefano Santoro, “Passato&amp;Presente”, 102, 2017, pp. </w:t>
      </w:r>
      <w:r w:rsidR="005D7ACF">
        <w:rPr>
          <w:noProof/>
          <w:sz w:val="24"/>
          <w:szCs w:val="24"/>
        </w:rPr>
        <w:t>177-179.</w:t>
      </w:r>
    </w:p>
    <w:p w:rsidR="005D7ACF" w:rsidRDefault="0033232D" w:rsidP="00B15484">
      <w:pPr>
        <w:numPr>
          <w:ilvl w:val="0"/>
          <w:numId w:val="40"/>
        </w:numPr>
        <w:jc w:val="both"/>
        <w:rPr>
          <w:noProof/>
          <w:sz w:val="24"/>
          <w:szCs w:val="24"/>
          <w:lang w:val="en-US"/>
        </w:rPr>
      </w:pPr>
      <w:r w:rsidRPr="0033232D">
        <w:rPr>
          <w:noProof/>
          <w:sz w:val="24"/>
          <w:szCs w:val="24"/>
          <w:lang w:val="en-US"/>
        </w:rPr>
        <w:t>Ion Carj</w:t>
      </w:r>
      <w:r w:rsidR="00EC7703">
        <w:rPr>
          <w:rFonts w:ascii="Times" w:hAnsi="Times" w:cs="Times"/>
          <w:color w:val="000000"/>
          <w:sz w:val="26"/>
          <w:szCs w:val="26"/>
        </w:rPr>
        <w:t>ă</w:t>
      </w:r>
      <w:r w:rsidRPr="0033232D">
        <w:rPr>
          <w:noProof/>
          <w:sz w:val="24"/>
          <w:szCs w:val="24"/>
          <w:lang w:val="en-US"/>
        </w:rPr>
        <w:t xml:space="preserve">, “Transylvanian Review”, Vol. </w:t>
      </w:r>
      <w:r>
        <w:rPr>
          <w:noProof/>
          <w:sz w:val="24"/>
          <w:szCs w:val="24"/>
          <w:lang w:val="en-US"/>
        </w:rPr>
        <w:t>XXVI, 4, 2017, pp. 155-158</w:t>
      </w:r>
      <w:bookmarkEnd w:id="4"/>
      <w:r>
        <w:rPr>
          <w:noProof/>
          <w:sz w:val="24"/>
          <w:szCs w:val="24"/>
          <w:lang w:val="en-US"/>
        </w:rPr>
        <w:t>.</w:t>
      </w:r>
      <w:bookmarkEnd w:id="6"/>
    </w:p>
    <w:p w:rsidR="0059538F" w:rsidRDefault="0059538F" w:rsidP="00B15484">
      <w:pPr>
        <w:numPr>
          <w:ilvl w:val="0"/>
          <w:numId w:val="40"/>
        </w:numPr>
        <w:jc w:val="both"/>
        <w:rPr>
          <w:noProof/>
          <w:sz w:val="24"/>
          <w:szCs w:val="24"/>
        </w:rPr>
      </w:pPr>
      <w:r w:rsidRPr="004B6CD8">
        <w:rPr>
          <w:noProof/>
          <w:sz w:val="24"/>
          <w:szCs w:val="24"/>
        </w:rPr>
        <w:t>Luca Riccardi, "Il Mest</w:t>
      </w:r>
      <w:r w:rsidR="00496AC5" w:rsidRPr="004B6CD8">
        <w:rPr>
          <w:noProof/>
          <w:sz w:val="24"/>
          <w:szCs w:val="24"/>
        </w:rPr>
        <w:t>iere di Storico", 2, 2017, p. 10</w:t>
      </w:r>
      <w:r w:rsidRPr="004B6CD8">
        <w:rPr>
          <w:noProof/>
          <w:sz w:val="24"/>
          <w:szCs w:val="24"/>
        </w:rPr>
        <w:t xml:space="preserve">9. </w:t>
      </w:r>
    </w:p>
    <w:p w:rsidR="00384B10" w:rsidRDefault="00384B10" w:rsidP="00B15484">
      <w:pPr>
        <w:numPr>
          <w:ilvl w:val="0"/>
          <w:numId w:val="40"/>
        </w:num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Octaviana Jianu, “Arhivele Totalitarismului”, a. XXV, nn. 3-4, 2017, pp. 303-305. </w:t>
      </w:r>
    </w:p>
    <w:p w:rsidR="00C529F1" w:rsidRDefault="00C529F1" w:rsidP="00B15484">
      <w:pPr>
        <w:numPr>
          <w:ilvl w:val="0"/>
          <w:numId w:val="40"/>
        </w:num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Armando Pitassio, “Ricerche di Storia Politica”, 3, 2018, pp. 343-344. </w:t>
      </w:r>
    </w:p>
    <w:p w:rsidR="00EA2341" w:rsidRDefault="00EA2341" w:rsidP="00B15484">
      <w:pPr>
        <w:numPr>
          <w:ilvl w:val="0"/>
          <w:numId w:val="40"/>
        </w:num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Egidio Ivetic, “Rivista Storica Italiana”, A. CXXX, 2, 2018, pp. 719-725. </w:t>
      </w:r>
    </w:p>
    <w:p w:rsidR="00852CA4" w:rsidRDefault="00852CA4" w:rsidP="00B15484">
      <w:pPr>
        <w:numPr>
          <w:ilvl w:val="0"/>
          <w:numId w:val="40"/>
        </w:num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Francesco Zavatti, "Diacronie. Studi di Storia Contemporanea", 38/2, 2019.</w:t>
      </w:r>
      <w:r w:rsidR="005D0825">
        <w:rPr>
          <w:noProof/>
          <w:sz w:val="24"/>
          <w:szCs w:val="24"/>
        </w:rPr>
        <w:t xml:space="preserve"> studistorici.com/2019/19/zavatti_numero_38/ </w:t>
      </w:r>
    </w:p>
    <w:p w:rsidR="00994734" w:rsidRDefault="00994734" w:rsidP="00B15484">
      <w:pPr>
        <w:numPr>
          <w:ilvl w:val="0"/>
          <w:numId w:val="40"/>
        </w:num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Stelu </w:t>
      </w:r>
      <w:r w:rsidR="00DF0125" w:rsidRPr="00DF0125">
        <w:rPr>
          <w:noProof/>
          <w:sz w:val="24"/>
          <w:szCs w:val="24"/>
        </w:rPr>
        <w:t>Şerban</w:t>
      </w:r>
      <w:r>
        <w:rPr>
          <w:noProof/>
          <w:sz w:val="24"/>
          <w:szCs w:val="24"/>
        </w:rPr>
        <w:t xml:space="preserve">, "Revue d'Études Sud-Est Éuropennes", T.LVIII, 1-4, 2020, pp. 420-421. </w:t>
      </w:r>
    </w:p>
    <w:p w:rsidR="00CA5878" w:rsidRPr="004B6CD8" w:rsidRDefault="00CA5878" w:rsidP="00B15484">
      <w:pPr>
        <w:numPr>
          <w:ilvl w:val="0"/>
          <w:numId w:val="40"/>
        </w:num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Florin Anghel, "</w:t>
      </w:r>
      <w:r w:rsidRPr="00CA5878">
        <w:rPr>
          <w:noProof/>
          <w:sz w:val="24"/>
          <w:szCs w:val="24"/>
        </w:rPr>
        <w:t>Studii şi Materiale de Istorie Contemporană</w:t>
      </w:r>
      <w:r>
        <w:rPr>
          <w:noProof/>
          <w:sz w:val="24"/>
          <w:szCs w:val="24"/>
        </w:rPr>
        <w:t xml:space="preserve">", XIX, 2020, pp. 226-229. </w:t>
      </w:r>
    </w:p>
    <w:p w:rsidR="00261C4A" w:rsidRPr="00261C4A" w:rsidRDefault="00261C4A" w:rsidP="00B15484">
      <w:pPr>
        <w:jc w:val="both"/>
        <w:rPr>
          <w:noProof/>
          <w:sz w:val="24"/>
          <w:szCs w:val="24"/>
        </w:rPr>
      </w:pPr>
    </w:p>
    <w:p w:rsidR="00FB6789" w:rsidRDefault="008A3FD7" w:rsidP="00B15484">
      <w:pPr>
        <w:numPr>
          <w:ilvl w:val="0"/>
          <w:numId w:val="14"/>
        </w:numPr>
        <w:jc w:val="both"/>
        <w:rPr>
          <w:noProof/>
          <w:sz w:val="24"/>
          <w:szCs w:val="24"/>
        </w:rPr>
      </w:pPr>
      <w:r>
        <w:rPr>
          <w:i/>
          <w:noProof/>
          <w:sz w:val="24"/>
          <w:szCs w:val="24"/>
        </w:rPr>
        <w:t>La difficile unione. La Bessarabia e la Grande Romania 1918-1940</w:t>
      </w:r>
      <w:r>
        <w:rPr>
          <w:noProof/>
          <w:sz w:val="24"/>
          <w:szCs w:val="24"/>
        </w:rPr>
        <w:t>, Prefazione di Keith Hitchins, Roma, Aracne, 2007, pp. 413</w:t>
      </w:r>
      <w:r w:rsidR="00FB6789">
        <w:rPr>
          <w:noProof/>
          <w:sz w:val="24"/>
          <w:szCs w:val="24"/>
        </w:rPr>
        <w:t>*</w:t>
      </w:r>
    </w:p>
    <w:p w:rsidR="008A3FD7" w:rsidRPr="00E63F2E" w:rsidRDefault="00FB6789" w:rsidP="00B15484">
      <w:pPr>
        <w:widowControl w:val="0"/>
        <w:autoSpaceDE w:val="0"/>
        <w:autoSpaceDN w:val="0"/>
        <w:adjustRightInd w:val="0"/>
        <w:spacing w:after="240" w:line="300" w:lineRule="atLeast"/>
        <w:ind w:left="720"/>
        <w:jc w:val="both"/>
        <w:rPr>
          <w:rFonts w:ascii="Times" w:hAnsi="Times" w:cs="Times"/>
          <w:color w:val="000000"/>
          <w:sz w:val="24"/>
          <w:szCs w:val="24"/>
        </w:rPr>
      </w:pPr>
      <w:bookmarkStart w:id="7" w:name="OLE_LINK8"/>
      <w:r w:rsidRPr="006A2489">
        <w:rPr>
          <w:noProof/>
          <w:sz w:val="24"/>
          <w:szCs w:val="24"/>
        </w:rPr>
        <w:t>*</w:t>
      </w:r>
      <w:bookmarkStart w:id="8" w:name="OLE_LINK11"/>
      <w:r w:rsidR="00BD6235" w:rsidRPr="00604573">
        <w:rPr>
          <w:b/>
          <w:noProof/>
          <w:sz w:val="24"/>
          <w:szCs w:val="24"/>
          <w:u w:val="single"/>
        </w:rPr>
        <w:t>Edizione in lingua romena</w:t>
      </w:r>
      <w:r w:rsidR="00BD6235">
        <w:rPr>
          <w:noProof/>
          <w:sz w:val="24"/>
          <w:szCs w:val="24"/>
        </w:rPr>
        <w:t xml:space="preserve">: </w:t>
      </w:r>
      <w:r w:rsidR="00BD6235" w:rsidRPr="00BD6235">
        <w:rPr>
          <w:bCs/>
          <w:i/>
          <w:color w:val="000000"/>
          <w:sz w:val="24"/>
          <w:szCs w:val="24"/>
        </w:rPr>
        <w:t xml:space="preserve">Dificila Unire. </w:t>
      </w:r>
      <w:r w:rsidR="00BD6235" w:rsidRPr="00BD6235">
        <w:rPr>
          <w:i/>
          <w:color w:val="000000"/>
          <w:sz w:val="24"/>
          <w:szCs w:val="24"/>
        </w:rPr>
        <w:t>BasarabiașiRomânia Mare 1918-1940</w:t>
      </w:r>
      <w:r w:rsidR="00BD6235">
        <w:rPr>
          <w:color w:val="000000"/>
          <w:sz w:val="24"/>
          <w:szCs w:val="24"/>
        </w:rPr>
        <w:t>,</w:t>
      </w:r>
      <w:r w:rsidR="00202966" w:rsidRPr="00202966">
        <w:rPr>
          <w:rFonts w:ascii="Times" w:hAnsi="Times" w:cs="Times"/>
          <w:color w:val="000000"/>
          <w:sz w:val="26"/>
          <w:szCs w:val="26"/>
        </w:rPr>
        <w:t>prefață</w:t>
      </w:r>
      <w:r w:rsidR="00202966">
        <w:rPr>
          <w:rFonts w:ascii="Times" w:hAnsi="Times" w:cs="Times"/>
          <w:color w:val="000000"/>
          <w:sz w:val="26"/>
          <w:szCs w:val="26"/>
        </w:rPr>
        <w:t xml:space="preserve">din Keith Hitchins, </w:t>
      </w:r>
      <w:r w:rsidR="00BD6235">
        <w:rPr>
          <w:rFonts w:ascii="Times" w:hAnsi="Times" w:cs="Times"/>
          <w:color w:val="000000"/>
          <w:sz w:val="26"/>
          <w:szCs w:val="26"/>
        </w:rPr>
        <w:t>Chișinău</w:t>
      </w:r>
      <w:r w:rsidR="00DD1AB6">
        <w:rPr>
          <w:rFonts w:ascii="Times" w:hAnsi="Times" w:cs="Times"/>
          <w:color w:val="000000"/>
          <w:sz w:val="26"/>
          <w:szCs w:val="26"/>
        </w:rPr>
        <w:t xml:space="preserve"> – Bucarest</w:t>
      </w:r>
      <w:r w:rsidR="00BD6235">
        <w:rPr>
          <w:rFonts w:ascii="Times" w:hAnsi="Times" w:cs="Times"/>
          <w:color w:val="000000"/>
          <w:sz w:val="26"/>
          <w:szCs w:val="26"/>
        </w:rPr>
        <w:t>, Editura Cartier, 2018, pp. 426</w:t>
      </w:r>
      <w:bookmarkEnd w:id="8"/>
      <w:r w:rsidR="00BD6235">
        <w:rPr>
          <w:rFonts w:ascii="Times" w:hAnsi="Times" w:cs="Times"/>
          <w:color w:val="000000"/>
          <w:sz w:val="26"/>
          <w:szCs w:val="26"/>
        </w:rPr>
        <w:t xml:space="preserve">.  </w:t>
      </w:r>
      <w:bookmarkEnd w:id="7"/>
      <w:r w:rsidR="008A3FD7" w:rsidRPr="00B30560">
        <w:rPr>
          <w:noProof/>
          <w:sz w:val="24"/>
          <w:szCs w:val="24"/>
          <w:u w:val="single"/>
        </w:rPr>
        <w:t>Recensioni</w:t>
      </w:r>
      <w:r w:rsidR="008A3FD7" w:rsidRPr="0069123A">
        <w:rPr>
          <w:noProof/>
          <w:sz w:val="24"/>
          <w:szCs w:val="24"/>
        </w:rPr>
        <w:t>:</w:t>
      </w:r>
    </w:p>
    <w:p w:rsidR="008A3FD7" w:rsidRPr="004B32E3" w:rsidRDefault="008A3FD7" w:rsidP="00B15484">
      <w:pPr>
        <w:numPr>
          <w:ilvl w:val="0"/>
          <w:numId w:val="24"/>
        </w:numPr>
        <w:jc w:val="both"/>
        <w:rPr>
          <w:noProof/>
          <w:sz w:val="24"/>
          <w:szCs w:val="24"/>
        </w:rPr>
      </w:pPr>
      <w:r w:rsidRPr="004B32E3">
        <w:rPr>
          <w:noProof/>
          <w:sz w:val="24"/>
          <w:szCs w:val="24"/>
        </w:rPr>
        <w:t xml:space="preserve">Giacomo Brucciani, “E-Samizdat”, Vol. </w:t>
      </w:r>
      <w:r>
        <w:rPr>
          <w:noProof/>
          <w:sz w:val="24"/>
          <w:szCs w:val="24"/>
        </w:rPr>
        <w:t xml:space="preserve">V, 3, 2007, pp. 379-380. </w:t>
      </w:r>
    </w:p>
    <w:p w:rsidR="008A3FD7" w:rsidRDefault="008A3FD7" w:rsidP="00B15484">
      <w:pPr>
        <w:numPr>
          <w:ilvl w:val="0"/>
          <w:numId w:val="24"/>
        </w:numPr>
        <w:jc w:val="bot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Ştefan Delureanu, </w:t>
      </w:r>
      <w:r w:rsidRPr="005E3DBE">
        <w:rPr>
          <w:noProof/>
          <w:sz w:val="24"/>
          <w:szCs w:val="24"/>
          <w:lang w:val="en-US"/>
        </w:rPr>
        <w:t>“</w:t>
      </w:r>
      <w:r>
        <w:rPr>
          <w:noProof/>
          <w:sz w:val="24"/>
          <w:szCs w:val="24"/>
          <w:lang w:val="en-US"/>
        </w:rPr>
        <w:t xml:space="preserve">Historical Yearbook”, V, 2008, pp. 225-228. </w:t>
      </w:r>
    </w:p>
    <w:p w:rsidR="008A3FD7" w:rsidRDefault="008A3FD7" w:rsidP="00B15484">
      <w:pPr>
        <w:numPr>
          <w:ilvl w:val="0"/>
          <w:numId w:val="24"/>
        </w:numPr>
        <w:jc w:val="bot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</w:rPr>
        <w:t>Alexandru-Murad Mironov, “Arhivele Totalitarismului”, 3-4, 2008, pp. 259-262.</w:t>
      </w:r>
    </w:p>
    <w:p w:rsidR="008A3FD7" w:rsidRPr="00601DBA" w:rsidRDefault="008A3FD7" w:rsidP="00B15484">
      <w:pPr>
        <w:numPr>
          <w:ilvl w:val="0"/>
          <w:numId w:val="24"/>
        </w:numPr>
        <w:jc w:val="both"/>
        <w:rPr>
          <w:noProof/>
          <w:sz w:val="24"/>
          <w:szCs w:val="24"/>
          <w:lang w:val="en-US"/>
        </w:rPr>
      </w:pPr>
      <w:r w:rsidRPr="004B32E3">
        <w:rPr>
          <w:noProof/>
          <w:sz w:val="24"/>
          <w:szCs w:val="24"/>
          <w:lang w:val="en-US"/>
        </w:rPr>
        <w:lastRenderedPageBreak/>
        <w:t xml:space="preserve">Florin Anghel, “Slavic Review”, Vol. </w:t>
      </w:r>
      <w:r>
        <w:rPr>
          <w:noProof/>
          <w:sz w:val="24"/>
          <w:szCs w:val="24"/>
          <w:lang w:val="en-US"/>
        </w:rPr>
        <w:t>68, N.2, 2009, pp. 410-411.</w:t>
      </w:r>
    </w:p>
    <w:p w:rsidR="008A3FD7" w:rsidRPr="00503AA9" w:rsidRDefault="008A3FD7" w:rsidP="00B15484">
      <w:pPr>
        <w:numPr>
          <w:ilvl w:val="0"/>
          <w:numId w:val="24"/>
        </w:numPr>
        <w:jc w:val="bot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Virgil Paslariuc, </w:t>
      </w:r>
      <w:r w:rsidRPr="00503AA9">
        <w:rPr>
          <w:noProof/>
          <w:sz w:val="24"/>
          <w:szCs w:val="24"/>
          <w:lang w:val="en-US"/>
        </w:rPr>
        <w:t xml:space="preserve">„Pontes. Review of South EastEuropean Studies”, nr. III-IV (2009), </w:t>
      </w:r>
      <w:r>
        <w:rPr>
          <w:noProof/>
          <w:sz w:val="24"/>
          <w:szCs w:val="24"/>
          <w:lang w:val="en-US"/>
        </w:rPr>
        <w:t>pp. 310-321.</w:t>
      </w:r>
    </w:p>
    <w:p w:rsidR="008A3FD7" w:rsidRDefault="008A3FD7" w:rsidP="00B15484">
      <w:pPr>
        <w:numPr>
          <w:ilvl w:val="0"/>
          <w:numId w:val="24"/>
        </w:numPr>
        <w:jc w:val="both"/>
        <w:rPr>
          <w:noProof/>
          <w:sz w:val="24"/>
          <w:szCs w:val="24"/>
        </w:rPr>
      </w:pPr>
      <w:r w:rsidRPr="00601DBA">
        <w:rPr>
          <w:noProof/>
          <w:sz w:val="24"/>
          <w:szCs w:val="24"/>
        </w:rPr>
        <w:t xml:space="preserve">Victor Druta, “Il Foglio”, </w:t>
      </w:r>
      <w:r w:rsidRPr="004B32E3">
        <w:rPr>
          <w:noProof/>
          <w:sz w:val="24"/>
          <w:szCs w:val="24"/>
        </w:rPr>
        <w:t>10 aprile 2009</w:t>
      </w:r>
      <w:r>
        <w:rPr>
          <w:noProof/>
          <w:sz w:val="24"/>
          <w:szCs w:val="24"/>
        </w:rPr>
        <w:t>.</w:t>
      </w:r>
    </w:p>
    <w:p w:rsidR="008A3FD7" w:rsidRDefault="008A3FD7" w:rsidP="00B15484">
      <w:pPr>
        <w:numPr>
          <w:ilvl w:val="0"/>
          <w:numId w:val="24"/>
        </w:num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Emanuela Costantini, “Ricerche di Storia Politica”, 2, 2009, pp. 260-262.</w:t>
      </w:r>
    </w:p>
    <w:p w:rsidR="002939C3" w:rsidRDefault="008A3FD7" w:rsidP="00B15484">
      <w:pPr>
        <w:numPr>
          <w:ilvl w:val="0"/>
          <w:numId w:val="24"/>
        </w:numPr>
        <w:jc w:val="both"/>
        <w:rPr>
          <w:noProof/>
          <w:sz w:val="24"/>
          <w:szCs w:val="24"/>
          <w:lang w:val="en-US"/>
        </w:rPr>
      </w:pPr>
      <w:r w:rsidRPr="00A828C4">
        <w:rPr>
          <w:noProof/>
          <w:sz w:val="24"/>
          <w:szCs w:val="24"/>
          <w:lang w:val="en-US"/>
        </w:rPr>
        <w:t>Mirela Tîrnă</w:t>
      </w:r>
      <w:r>
        <w:rPr>
          <w:noProof/>
          <w:sz w:val="24"/>
          <w:szCs w:val="24"/>
          <w:lang w:val="en-US"/>
        </w:rPr>
        <w:t xml:space="preserve"> , "Revista Arhivelor/</w:t>
      </w:r>
      <w:r w:rsidRPr="00A828C4">
        <w:rPr>
          <w:noProof/>
          <w:sz w:val="24"/>
          <w:szCs w:val="24"/>
          <w:lang w:val="en-US"/>
        </w:rPr>
        <w:t>Archives Review" 86, 2009, N. 1, pp. 297-29</w:t>
      </w:r>
    </w:p>
    <w:p w:rsidR="002939C3" w:rsidRDefault="002939C3" w:rsidP="00B15484">
      <w:pPr>
        <w:numPr>
          <w:ilvl w:val="0"/>
          <w:numId w:val="24"/>
        </w:numPr>
        <w:jc w:val="both"/>
        <w:rPr>
          <w:noProof/>
          <w:sz w:val="24"/>
          <w:szCs w:val="24"/>
        </w:rPr>
      </w:pPr>
      <w:r w:rsidRPr="000C418B">
        <w:rPr>
          <w:noProof/>
          <w:sz w:val="24"/>
          <w:szCs w:val="24"/>
        </w:rPr>
        <w:t>Emilian Galaicu-Paun (per l'ed. romena) su</w:t>
      </w:r>
      <w:r w:rsidR="00C94788" w:rsidRPr="000C418B">
        <w:rPr>
          <w:noProof/>
          <w:sz w:val="24"/>
          <w:szCs w:val="24"/>
        </w:rPr>
        <w:t>l sito www.europalibera.org al link</w:t>
      </w:r>
      <w:r w:rsidRPr="000C418B">
        <w:rPr>
          <w:noProof/>
          <w:sz w:val="24"/>
          <w:szCs w:val="24"/>
        </w:rPr>
        <w:t xml:space="preserve"> https://www.europalibera.org/a/cartea-la-pachet-emilian-galaicu-paun/29117168.html  </w:t>
      </w:r>
    </w:p>
    <w:p w:rsidR="00802AD2" w:rsidRDefault="00802AD2" w:rsidP="00B15484">
      <w:pPr>
        <w:numPr>
          <w:ilvl w:val="0"/>
          <w:numId w:val="24"/>
        </w:num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Alexandru-Florin Platon (per l’ed. romena)</w:t>
      </w:r>
      <w:r w:rsidR="007D0698">
        <w:rPr>
          <w:noProof/>
          <w:sz w:val="24"/>
          <w:szCs w:val="24"/>
        </w:rPr>
        <w:t>, “Contrafort”, nn. 5-6, 2018, pp. 273-274;</w:t>
      </w:r>
      <w:r>
        <w:rPr>
          <w:noProof/>
          <w:sz w:val="24"/>
          <w:szCs w:val="24"/>
        </w:rPr>
        <w:t xml:space="preserve"> sul sito </w:t>
      </w:r>
      <w:hyperlink r:id="rId9" w:history="1">
        <w:r w:rsidRPr="00807FE0">
          <w:rPr>
            <w:rStyle w:val="Collegamentoipertestuale"/>
            <w:noProof/>
            <w:sz w:val="24"/>
            <w:szCs w:val="24"/>
          </w:rPr>
          <w:t>www.contrafort.md</w:t>
        </w:r>
      </w:hyperlink>
      <w:hyperlink r:id="rId10" w:history="1">
        <w:r w:rsidRPr="00807FE0">
          <w:rPr>
            <w:rStyle w:val="Collegamentoipertestuale"/>
            <w:noProof/>
            <w:sz w:val="24"/>
            <w:szCs w:val="24"/>
          </w:rPr>
          <w:t>http://www.contrafort.md/categorii/o-istorie-par-ial-i-unilateral-basarabiei-n-perioada-interbelic-alberto-basciani-dificila-</w:t>
        </w:r>
      </w:hyperlink>
    </w:p>
    <w:p w:rsidR="005B579F" w:rsidRDefault="005B579F" w:rsidP="00B15484">
      <w:pPr>
        <w:numPr>
          <w:ilvl w:val="0"/>
          <w:numId w:val="24"/>
        </w:num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Bogdan Caranfilof (per l’ed. romena)</w:t>
      </w:r>
      <w:r w:rsidR="00A90906">
        <w:rPr>
          <w:noProof/>
          <w:sz w:val="24"/>
          <w:szCs w:val="24"/>
        </w:rPr>
        <w:t>, “Arhiva Moldaviae”, X, 2018, pp. 480-484;</w:t>
      </w:r>
      <w:r>
        <w:rPr>
          <w:noProof/>
          <w:sz w:val="24"/>
          <w:szCs w:val="24"/>
        </w:rPr>
        <w:t xml:space="preserve"> sul sito </w:t>
      </w:r>
      <w:hyperlink r:id="rId11" w:anchor=".W5eGubQyipV.facebook" w:history="1">
        <w:r w:rsidRPr="00C823F4">
          <w:rPr>
            <w:rStyle w:val="Collegamentoipertestuale"/>
            <w:noProof/>
            <w:sz w:val="24"/>
            <w:szCs w:val="24"/>
          </w:rPr>
          <w:t>http://bookhub.ro/dificila-unire-basarabia-si-romania-mare-1918-1940-de-alberto-basciani/#.W5eGubQyipV.facebook</w:t>
        </w:r>
      </w:hyperlink>
    </w:p>
    <w:p w:rsidR="00FF1F1C" w:rsidRDefault="00CD018F" w:rsidP="00B15484">
      <w:pPr>
        <w:numPr>
          <w:ilvl w:val="0"/>
          <w:numId w:val="24"/>
        </w:num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Mihai Ghitulescu (per l'ed. romena) , </w:t>
      </w:r>
      <w:r w:rsidR="005112D7">
        <w:rPr>
          <w:noProof/>
          <w:sz w:val="24"/>
          <w:szCs w:val="24"/>
        </w:rPr>
        <w:t>"</w:t>
      </w:r>
      <w:r>
        <w:rPr>
          <w:noProof/>
          <w:sz w:val="24"/>
          <w:szCs w:val="24"/>
        </w:rPr>
        <w:t>Revista Ramuri</w:t>
      </w:r>
      <w:r w:rsidR="005112D7">
        <w:rPr>
          <w:noProof/>
          <w:sz w:val="24"/>
          <w:szCs w:val="24"/>
        </w:rPr>
        <w:t>"</w:t>
      </w:r>
      <w:r>
        <w:rPr>
          <w:noProof/>
          <w:sz w:val="24"/>
          <w:szCs w:val="24"/>
        </w:rPr>
        <w:t>, 11, 2018, pp.</w:t>
      </w:r>
      <w:r w:rsidR="00B932A8">
        <w:rPr>
          <w:noProof/>
          <w:sz w:val="24"/>
          <w:szCs w:val="24"/>
        </w:rPr>
        <w:t xml:space="preserve"> 90-92; sul sito</w:t>
      </w:r>
      <w:hyperlink r:id="rId12" w:history="1">
        <w:r w:rsidR="00A037D4" w:rsidRPr="0019074F">
          <w:rPr>
            <w:rStyle w:val="Collegamentoipertestuale"/>
            <w:noProof/>
            <w:sz w:val="24"/>
            <w:szCs w:val="24"/>
          </w:rPr>
          <w:t>http://revistaramuri.ro/index.php?id=4186&amp;editie=149&amp;autor=de%20Mihai%20Ghi%26%23539%3Bulescu</w:t>
        </w:r>
      </w:hyperlink>
    </w:p>
    <w:p w:rsidR="00FF1F1C" w:rsidRDefault="00FF1F1C" w:rsidP="00B15484">
      <w:pPr>
        <w:numPr>
          <w:ilvl w:val="0"/>
          <w:numId w:val="24"/>
        </w:numPr>
        <w:jc w:val="both"/>
        <w:rPr>
          <w:noProof/>
          <w:sz w:val="24"/>
          <w:szCs w:val="24"/>
        </w:rPr>
      </w:pPr>
      <w:r w:rsidRPr="00FF1F1C">
        <w:rPr>
          <w:noProof/>
          <w:sz w:val="24"/>
          <w:szCs w:val="24"/>
        </w:rPr>
        <w:t>Tatiana Onilov (per l'ed. romena), in "Anuarul Institutul de Istorie George Bari</w:t>
      </w:r>
      <w:r w:rsidRPr="00FF1F1C">
        <w:rPr>
          <w:color w:val="222222"/>
          <w:sz w:val="24"/>
          <w:szCs w:val="24"/>
          <w:shd w:val="clear" w:color="auto" w:fill="FFFFFF"/>
        </w:rPr>
        <w:t>ițiu</w:t>
      </w:r>
      <w:r>
        <w:rPr>
          <w:sz w:val="24"/>
          <w:szCs w:val="24"/>
        </w:rPr>
        <w:t xml:space="preserve"> -. Serie Historica", LVIII, 2019, pp. 310-316 sul sito </w:t>
      </w:r>
      <w:r w:rsidRPr="00FF1F1C">
        <w:rPr>
          <w:sz w:val="24"/>
          <w:szCs w:val="24"/>
        </w:rPr>
        <w:t>http://www.historica-cluj.ro/anuare/AnuarHistorica2019/21_Recenzii.pdf</w:t>
      </w:r>
    </w:p>
    <w:p w:rsidR="00EC036E" w:rsidRPr="00FF1F1C" w:rsidRDefault="00EC036E" w:rsidP="00B15484">
      <w:pPr>
        <w:numPr>
          <w:ilvl w:val="0"/>
          <w:numId w:val="24"/>
        </w:num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Nicolas Trifon, </w:t>
      </w:r>
      <w:r w:rsidR="00F07B9A">
        <w:rPr>
          <w:noProof/>
          <w:sz w:val="24"/>
          <w:szCs w:val="24"/>
        </w:rPr>
        <w:t xml:space="preserve">(per l'ed. romena) </w:t>
      </w:r>
      <w:r w:rsidRPr="00EC036E">
        <w:rPr>
          <w:i/>
          <w:noProof/>
          <w:sz w:val="24"/>
          <w:szCs w:val="24"/>
        </w:rPr>
        <w:t>Basarabia interbelică – cronica unui dezastru anunțat</w:t>
      </w:r>
      <w:r>
        <w:rPr>
          <w:noProof/>
          <w:sz w:val="24"/>
          <w:szCs w:val="24"/>
        </w:rPr>
        <w:t xml:space="preserve">, in "Dilema Veche", nr. 744, 2018, sul sito </w:t>
      </w:r>
      <w:r w:rsidRPr="00EC036E">
        <w:rPr>
          <w:noProof/>
          <w:sz w:val="24"/>
          <w:szCs w:val="24"/>
        </w:rPr>
        <w:t>https://dilemaveche.ro/sectiune/societate/articol/basarabia-interbelica-cronica-unui-dezastru-anuntat</w:t>
      </w:r>
    </w:p>
    <w:p w:rsidR="004F3B2A" w:rsidRPr="000C418B" w:rsidRDefault="004F3B2A" w:rsidP="00B15484">
      <w:pPr>
        <w:ind w:left="720"/>
        <w:jc w:val="both"/>
        <w:rPr>
          <w:b/>
          <w:noProof/>
          <w:sz w:val="24"/>
          <w:szCs w:val="24"/>
        </w:rPr>
      </w:pPr>
    </w:p>
    <w:p w:rsidR="008A3FD7" w:rsidRDefault="008A3FD7" w:rsidP="00B15484">
      <w:pPr>
        <w:numPr>
          <w:ilvl w:val="0"/>
          <w:numId w:val="14"/>
        </w:numPr>
        <w:jc w:val="both"/>
        <w:rPr>
          <w:noProof/>
          <w:sz w:val="24"/>
          <w:szCs w:val="24"/>
        </w:rPr>
      </w:pPr>
      <w:r>
        <w:rPr>
          <w:i/>
          <w:noProof/>
          <w:sz w:val="24"/>
          <w:szCs w:val="24"/>
        </w:rPr>
        <w:t>Un conflitto balcanico. La contesa fra Bulgaria e Romania in Dobrugia del Sud. 1919-1940</w:t>
      </w:r>
      <w:r>
        <w:rPr>
          <w:noProof/>
          <w:sz w:val="24"/>
          <w:szCs w:val="24"/>
        </w:rPr>
        <w:t>, Prefazione di Francesco Guida, Cosenza, Periferia, 2001, pp. 229*</w:t>
      </w:r>
      <w:r w:rsidR="00200DE4">
        <w:rPr>
          <w:noProof/>
          <w:sz w:val="24"/>
          <w:szCs w:val="24"/>
        </w:rPr>
        <w:t>*</w:t>
      </w:r>
    </w:p>
    <w:p w:rsidR="005B2EA8" w:rsidRDefault="008A3FD7" w:rsidP="00B15484">
      <w:pPr>
        <w:ind w:left="720" w:firstLine="6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*</w:t>
      </w:r>
      <w:r w:rsidR="00200DE4">
        <w:rPr>
          <w:noProof/>
          <w:sz w:val="24"/>
          <w:szCs w:val="24"/>
        </w:rPr>
        <w:t>*</w:t>
      </w:r>
      <w:r w:rsidRPr="00604573">
        <w:rPr>
          <w:b/>
          <w:noProof/>
          <w:sz w:val="24"/>
          <w:szCs w:val="24"/>
          <w:u w:val="single"/>
        </w:rPr>
        <w:t xml:space="preserve">Vincitore </w:t>
      </w:r>
      <w:r w:rsidR="00920399" w:rsidRPr="00604573">
        <w:rPr>
          <w:b/>
          <w:noProof/>
          <w:sz w:val="24"/>
          <w:szCs w:val="24"/>
          <w:u w:val="single"/>
        </w:rPr>
        <w:t xml:space="preserve">nel </w:t>
      </w:r>
      <w:r w:rsidR="00D56ECF" w:rsidRPr="00604573">
        <w:rPr>
          <w:b/>
          <w:noProof/>
          <w:sz w:val="24"/>
          <w:szCs w:val="24"/>
          <w:u w:val="single"/>
        </w:rPr>
        <w:t xml:space="preserve">dicembre </w:t>
      </w:r>
      <w:r w:rsidR="00920399" w:rsidRPr="00604573">
        <w:rPr>
          <w:b/>
          <w:noProof/>
          <w:sz w:val="24"/>
          <w:szCs w:val="24"/>
          <w:u w:val="single"/>
        </w:rPr>
        <w:t>2003</w:t>
      </w:r>
      <w:r>
        <w:rPr>
          <w:noProof/>
          <w:sz w:val="24"/>
          <w:szCs w:val="24"/>
        </w:rPr>
        <w:t xml:space="preserve">del premio d’onore nel concorso internazionale </w:t>
      </w:r>
      <w:r w:rsidR="006F4B29">
        <w:rPr>
          <w:i/>
          <w:noProof/>
          <w:sz w:val="24"/>
          <w:szCs w:val="24"/>
        </w:rPr>
        <w:t>Wacław Felczak – Henryk</w:t>
      </w:r>
      <w:r>
        <w:rPr>
          <w:i/>
          <w:noProof/>
          <w:sz w:val="24"/>
          <w:szCs w:val="24"/>
        </w:rPr>
        <w:t xml:space="preserve"> Wereszycki</w:t>
      </w:r>
      <w:r w:rsidR="007419F6">
        <w:rPr>
          <w:noProof/>
          <w:sz w:val="24"/>
          <w:szCs w:val="24"/>
        </w:rPr>
        <w:t xml:space="preserve"> indetto dalla Società degli Storici P</w:t>
      </w:r>
      <w:r>
        <w:rPr>
          <w:noProof/>
          <w:sz w:val="24"/>
          <w:szCs w:val="24"/>
        </w:rPr>
        <w:t xml:space="preserve">olacchi </w:t>
      </w:r>
      <w:r w:rsidR="007419F6">
        <w:rPr>
          <w:noProof/>
          <w:sz w:val="24"/>
          <w:szCs w:val="24"/>
        </w:rPr>
        <w:t xml:space="preserve">(PTH) </w:t>
      </w:r>
      <w:r>
        <w:rPr>
          <w:noProof/>
          <w:sz w:val="24"/>
          <w:szCs w:val="24"/>
        </w:rPr>
        <w:t>e dalla Facoltà di Storia dell’Università Jagellonica di Cracovia.</w:t>
      </w:r>
    </w:p>
    <w:p w:rsidR="00D64618" w:rsidRDefault="008A3FD7" w:rsidP="00B15484">
      <w:pPr>
        <w:ind w:left="720" w:firstLine="60"/>
        <w:jc w:val="both"/>
        <w:rPr>
          <w:noProof/>
          <w:sz w:val="24"/>
          <w:szCs w:val="24"/>
        </w:rPr>
      </w:pPr>
      <w:r w:rsidRPr="00B30560">
        <w:rPr>
          <w:noProof/>
          <w:sz w:val="24"/>
          <w:szCs w:val="24"/>
          <w:u w:val="single"/>
        </w:rPr>
        <w:t>Recensioni</w:t>
      </w:r>
      <w:r>
        <w:rPr>
          <w:noProof/>
          <w:sz w:val="24"/>
          <w:szCs w:val="24"/>
        </w:rPr>
        <w:t>:</w:t>
      </w:r>
    </w:p>
    <w:p w:rsidR="008A3FD7" w:rsidRDefault="008A3FD7" w:rsidP="00B15484">
      <w:pPr>
        <w:numPr>
          <w:ilvl w:val="0"/>
          <w:numId w:val="23"/>
        </w:num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Lauro Grassi, “Il </w:t>
      </w:r>
      <w:r w:rsidR="00D64618">
        <w:rPr>
          <w:noProof/>
          <w:sz w:val="24"/>
          <w:szCs w:val="24"/>
        </w:rPr>
        <w:t>M</w:t>
      </w:r>
      <w:r>
        <w:rPr>
          <w:noProof/>
          <w:sz w:val="24"/>
          <w:szCs w:val="24"/>
        </w:rPr>
        <w:t xml:space="preserve">estiere di storico”, 2, 2002, p.89. </w:t>
      </w:r>
    </w:p>
    <w:p w:rsidR="008A3FD7" w:rsidRPr="002D296A" w:rsidRDefault="008A3FD7" w:rsidP="00B15484">
      <w:pPr>
        <w:numPr>
          <w:ilvl w:val="0"/>
          <w:numId w:val="23"/>
        </w:numPr>
        <w:jc w:val="both"/>
        <w:rPr>
          <w:noProof/>
          <w:sz w:val="24"/>
          <w:szCs w:val="24"/>
        </w:rPr>
      </w:pPr>
      <w:r w:rsidRPr="007D4375">
        <w:rPr>
          <w:noProof/>
          <w:sz w:val="24"/>
          <w:szCs w:val="24"/>
        </w:rPr>
        <w:t>Antonio D’Alessand</w:t>
      </w:r>
      <w:r w:rsidR="00A056D4">
        <w:rPr>
          <w:noProof/>
          <w:sz w:val="24"/>
          <w:szCs w:val="24"/>
        </w:rPr>
        <w:t>ri, “Nuova Rivista Storica” a.</w:t>
      </w:r>
      <w:r w:rsidRPr="007D4375">
        <w:rPr>
          <w:noProof/>
          <w:sz w:val="24"/>
          <w:szCs w:val="24"/>
        </w:rPr>
        <w:t xml:space="preserve"> LXXXVII, </w:t>
      </w:r>
      <w:r w:rsidR="00A056D4">
        <w:rPr>
          <w:noProof/>
          <w:sz w:val="24"/>
          <w:szCs w:val="24"/>
        </w:rPr>
        <w:t>3</w:t>
      </w:r>
      <w:r w:rsidRPr="007D4375">
        <w:rPr>
          <w:noProof/>
          <w:sz w:val="24"/>
          <w:szCs w:val="24"/>
        </w:rPr>
        <w:t>, 2003, pp. 792-794</w:t>
      </w:r>
      <w:r>
        <w:rPr>
          <w:noProof/>
          <w:sz w:val="24"/>
          <w:szCs w:val="24"/>
        </w:rPr>
        <w:t xml:space="preserve">. </w:t>
      </w:r>
    </w:p>
    <w:p w:rsidR="008A3FD7" w:rsidRDefault="008A3FD7" w:rsidP="00B15484">
      <w:pPr>
        <w:numPr>
          <w:ilvl w:val="0"/>
          <w:numId w:val="23"/>
        </w:numPr>
        <w:jc w:val="both"/>
        <w:rPr>
          <w:noProof/>
          <w:sz w:val="24"/>
          <w:szCs w:val="24"/>
          <w:lang w:val="en-US"/>
        </w:rPr>
      </w:pPr>
      <w:r w:rsidRPr="00A509AD">
        <w:rPr>
          <w:noProof/>
          <w:sz w:val="24"/>
          <w:szCs w:val="24"/>
          <w:lang w:val="en-US"/>
        </w:rPr>
        <w:t xml:space="preserve">Keith Hitchins, </w:t>
      </w:r>
      <w:r>
        <w:rPr>
          <w:noProof/>
          <w:sz w:val="24"/>
          <w:szCs w:val="24"/>
          <w:lang w:val="en-US"/>
        </w:rPr>
        <w:t>“</w:t>
      </w:r>
      <w:r w:rsidRPr="00A509AD">
        <w:rPr>
          <w:noProof/>
          <w:sz w:val="24"/>
          <w:szCs w:val="24"/>
          <w:lang w:val="en-US"/>
        </w:rPr>
        <w:t>Slavic Review</w:t>
      </w:r>
      <w:r>
        <w:rPr>
          <w:noProof/>
          <w:sz w:val="24"/>
          <w:szCs w:val="24"/>
          <w:lang w:val="en-US"/>
        </w:rPr>
        <w:t>”</w:t>
      </w:r>
      <w:r w:rsidRPr="00A509AD">
        <w:rPr>
          <w:noProof/>
          <w:sz w:val="24"/>
          <w:szCs w:val="24"/>
          <w:lang w:val="en-US"/>
        </w:rPr>
        <w:t xml:space="preserve">, Vol. </w:t>
      </w:r>
      <w:r>
        <w:rPr>
          <w:noProof/>
          <w:sz w:val="24"/>
          <w:szCs w:val="24"/>
          <w:lang w:val="en-US"/>
        </w:rPr>
        <w:t>63, N. 1, 2004, pp. 66-67.</w:t>
      </w:r>
    </w:p>
    <w:p w:rsidR="009337EF" w:rsidRPr="00E63F2E" w:rsidRDefault="008A3FD7" w:rsidP="00B15484">
      <w:pPr>
        <w:numPr>
          <w:ilvl w:val="0"/>
          <w:numId w:val="23"/>
        </w:numPr>
        <w:jc w:val="bot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George Ungureanu, “Orizont XXI – Revistă de Istorie”, n. 2, 2004, pp. 63-66.</w:t>
      </w:r>
      <w:bookmarkEnd w:id="3"/>
      <w:bookmarkEnd w:id="5"/>
    </w:p>
    <w:p w:rsidR="009337EF" w:rsidRDefault="009337EF" w:rsidP="00B15484">
      <w:pPr>
        <w:jc w:val="both"/>
        <w:rPr>
          <w:noProof/>
          <w:sz w:val="24"/>
          <w:szCs w:val="24"/>
          <w:lang w:val="en-US"/>
        </w:rPr>
      </w:pPr>
    </w:p>
    <w:p w:rsidR="008A3FD7" w:rsidRDefault="008A3FD7" w:rsidP="00B15484">
      <w:pPr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Curatele</w:t>
      </w:r>
      <w:r>
        <w:rPr>
          <w:noProof/>
          <w:sz w:val="24"/>
          <w:szCs w:val="24"/>
        </w:rPr>
        <w:t>:</w:t>
      </w:r>
    </w:p>
    <w:p w:rsidR="008A3FD7" w:rsidRDefault="008A3FD7" w:rsidP="00B15484">
      <w:pPr>
        <w:jc w:val="both"/>
        <w:rPr>
          <w:noProof/>
          <w:sz w:val="24"/>
          <w:szCs w:val="24"/>
        </w:rPr>
      </w:pPr>
    </w:p>
    <w:p w:rsidR="00830B3E" w:rsidRPr="00830B3E" w:rsidRDefault="000F1D2B" w:rsidP="00B15484">
      <w:pPr>
        <w:pStyle w:val="Titolo"/>
        <w:numPr>
          <w:ilvl w:val="0"/>
          <w:numId w:val="15"/>
        </w:numPr>
        <w:jc w:val="both"/>
        <w:rPr>
          <w:b w:val="0"/>
          <w:sz w:val="24"/>
          <w:szCs w:val="24"/>
        </w:rPr>
      </w:pPr>
      <w:r w:rsidRPr="000F1D2B">
        <w:rPr>
          <w:b w:val="0"/>
          <w:i/>
          <w:sz w:val="24"/>
          <w:szCs w:val="24"/>
        </w:rPr>
        <w:t xml:space="preserve">Dopo la Grande guerra. Violenza, società e Stati tra Adriatico </w:t>
      </w:r>
      <w:r w:rsidR="00F25858">
        <w:rPr>
          <w:b w:val="0"/>
          <w:i/>
          <w:sz w:val="24"/>
          <w:szCs w:val="24"/>
        </w:rPr>
        <w:t xml:space="preserve">orientale </w:t>
      </w:r>
      <w:r w:rsidRPr="000F1D2B">
        <w:rPr>
          <w:b w:val="0"/>
          <w:i/>
          <w:sz w:val="24"/>
          <w:szCs w:val="24"/>
        </w:rPr>
        <w:t>e Balcani</w:t>
      </w:r>
      <w:r w:rsidR="00B375F9">
        <w:rPr>
          <w:b w:val="0"/>
          <w:i/>
          <w:sz w:val="24"/>
          <w:szCs w:val="24"/>
        </w:rPr>
        <w:t xml:space="preserve"> - </w:t>
      </w:r>
      <w:r w:rsidR="00B375F9" w:rsidRPr="00B375F9">
        <w:rPr>
          <w:b w:val="0"/>
          <w:i/>
          <w:sz w:val="24"/>
          <w:szCs w:val="24"/>
        </w:rPr>
        <w:t xml:space="preserve">After the Great War. Violence, </w:t>
      </w:r>
      <w:r w:rsidR="005F72EE">
        <w:rPr>
          <w:b w:val="0"/>
          <w:i/>
          <w:sz w:val="24"/>
          <w:szCs w:val="24"/>
        </w:rPr>
        <w:t>Societi</w:t>
      </w:r>
      <w:r w:rsidR="000850A7">
        <w:rPr>
          <w:b w:val="0"/>
          <w:i/>
          <w:sz w:val="24"/>
          <w:szCs w:val="24"/>
        </w:rPr>
        <w:t>e</w:t>
      </w:r>
      <w:r w:rsidR="005F72EE">
        <w:rPr>
          <w:b w:val="0"/>
          <w:i/>
          <w:sz w:val="24"/>
          <w:szCs w:val="24"/>
        </w:rPr>
        <w:t xml:space="preserve">s </w:t>
      </w:r>
      <w:r w:rsidR="000850A7">
        <w:rPr>
          <w:b w:val="0"/>
          <w:i/>
          <w:sz w:val="24"/>
          <w:szCs w:val="24"/>
        </w:rPr>
        <w:t xml:space="preserve">and </w:t>
      </w:r>
      <w:r w:rsidR="00B375F9">
        <w:rPr>
          <w:b w:val="0"/>
          <w:i/>
          <w:sz w:val="24"/>
          <w:szCs w:val="24"/>
        </w:rPr>
        <w:t>S</w:t>
      </w:r>
      <w:r w:rsidR="00B375F9" w:rsidRPr="00B375F9">
        <w:rPr>
          <w:b w:val="0"/>
          <w:i/>
          <w:sz w:val="24"/>
          <w:szCs w:val="24"/>
        </w:rPr>
        <w:t xml:space="preserve">tates between </w:t>
      </w:r>
      <w:r w:rsidR="00F25858">
        <w:rPr>
          <w:b w:val="0"/>
          <w:i/>
          <w:sz w:val="24"/>
          <w:szCs w:val="24"/>
        </w:rPr>
        <w:t xml:space="preserve">Eastern </w:t>
      </w:r>
      <w:r w:rsidR="00B375F9" w:rsidRPr="00B375F9">
        <w:rPr>
          <w:b w:val="0"/>
          <w:i/>
          <w:sz w:val="24"/>
          <w:szCs w:val="24"/>
        </w:rPr>
        <w:t>Adriatic and the Balkan</w:t>
      </w:r>
      <w:r w:rsidR="00207B18">
        <w:rPr>
          <w:b w:val="0"/>
          <w:i/>
          <w:sz w:val="24"/>
          <w:szCs w:val="24"/>
        </w:rPr>
        <w:t>s</w:t>
      </w:r>
      <w:r>
        <w:rPr>
          <w:b w:val="0"/>
          <w:sz w:val="24"/>
          <w:szCs w:val="24"/>
        </w:rPr>
        <w:t xml:space="preserve">, in numero monografico di “QualeStoria. Rivista di storia contemporanea”, 1, 2020, pp. </w:t>
      </w:r>
      <w:r w:rsidR="007B7274">
        <w:rPr>
          <w:b w:val="0"/>
          <w:sz w:val="24"/>
          <w:szCs w:val="24"/>
        </w:rPr>
        <w:t>100.</w:t>
      </w:r>
    </w:p>
    <w:p w:rsidR="00830B3E" w:rsidRDefault="00830B3E" w:rsidP="00B15484">
      <w:pPr>
        <w:pStyle w:val="Titolo"/>
        <w:ind w:left="720"/>
        <w:jc w:val="both"/>
        <w:rPr>
          <w:b w:val="0"/>
          <w:sz w:val="24"/>
          <w:szCs w:val="24"/>
        </w:rPr>
      </w:pPr>
      <w:r w:rsidRPr="00830B3E">
        <w:rPr>
          <w:b w:val="0"/>
          <w:sz w:val="24"/>
          <w:szCs w:val="24"/>
          <w:u w:val="single"/>
        </w:rPr>
        <w:t>Recensioni</w:t>
      </w:r>
      <w:r>
        <w:rPr>
          <w:b w:val="0"/>
          <w:sz w:val="24"/>
          <w:szCs w:val="24"/>
        </w:rPr>
        <w:t xml:space="preserve">: </w:t>
      </w:r>
    </w:p>
    <w:p w:rsidR="000F1D2B" w:rsidRDefault="00830B3E" w:rsidP="00B15484">
      <w:pPr>
        <w:pStyle w:val="Titolo"/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a) Bavjola Shatro, "Hyperborea", Vol. 7, N. 2, 2020, pp. 233-236.</w:t>
      </w:r>
    </w:p>
    <w:p w:rsidR="00830B3E" w:rsidRPr="00830B3E" w:rsidRDefault="00830B3E" w:rsidP="00B15484">
      <w:pPr>
        <w:pStyle w:val="Titolo"/>
        <w:ind w:left="720"/>
        <w:jc w:val="both"/>
        <w:rPr>
          <w:b w:val="0"/>
          <w:sz w:val="24"/>
          <w:szCs w:val="24"/>
        </w:rPr>
      </w:pPr>
    </w:p>
    <w:p w:rsidR="008A3FD7" w:rsidRDefault="008A3FD7" w:rsidP="00B15484">
      <w:pPr>
        <w:pStyle w:val="Titolo"/>
        <w:numPr>
          <w:ilvl w:val="0"/>
          <w:numId w:val="1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con Valentina Sommella e Antonio Macchia, </w:t>
      </w:r>
      <w:r w:rsidRPr="00310E18">
        <w:rPr>
          <w:b w:val="0"/>
          <w:i/>
          <w:sz w:val="24"/>
          <w:szCs w:val="24"/>
        </w:rPr>
        <w:t>Il Patto Ribbentrop-Molotov l’Italia e l’Europa (1939-1941)</w:t>
      </w:r>
      <w:r>
        <w:rPr>
          <w:b w:val="0"/>
          <w:sz w:val="24"/>
          <w:szCs w:val="24"/>
        </w:rPr>
        <w:t xml:space="preserve">, Roma, Aracne, 2013, pp. 450. </w:t>
      </w:r>
    </w:p>
    <w:p w:rsidR="008A3FD7" w:rsidRDefault="008A3FD7" w:rsidP="00B15484">
      <w:pPr>
        <w:pStyle w:val="Titolo"/>
        <w:ind w:left="720"/>
        <w:jc w:val="both"/>
        <w:rPr>
          <w:b w:val="0"/>
          <w:sz w:val="24"/>
          <w:szCs w:val="24"/>
        </w:rPr>
      </w:pPr>
      <w:r w:rsidRPr="00EC3BF9">
        <w:rPr>
          <w:b w:val="0"/>
          <w:sz w:val="24"/>
          <w:szCs w:val="24"/>
          <w:u w:val="single"/>
        </w:rPr>
        <w:t>Recensioni</w:t>
      </w:r>
      <w:r>
        <w:rPr>
          <w:b w:val="0"/>
          <w:sz w:val="24"/>
          <w:szCs w:val="24"/>
        </w:rPr>
        <w:t>:</w:t>
      </w:r>
    </w:p>
    <w:p w:rsidR="008A3FD7" w:rsidRDefault="008A3FD7" w:rsidP="00B15484">
      <w:pPr>
        <w:pStyle w:val="Titolo"/>
        <w:numPr>
          <w:ilvl w:val="0"/>
          <w:numId w:val="2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Silvia Corlăteanu-Granciuc, “Akademos. Revistă de ştiinţă, inovare, cultură şi artă”, 3, (34), 2014, pp. 173-177.  </w:t>
      </w:r>
    </w:p>
    <w:p w:rsidR="008A3FD7" w:rsidRDefault="008A3FD7" w:rsidP="00B15484">
      <w:pPr>
        <w:pStyle w:val="Titolo"/>
        <w:numPr>
          <w:ilvl w:val="0"/>
          <w:numId w:val="2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Evelina Martelli, </w:t>
      </w:r>
      <w:r w:rsidRPr="005D1293">
        <w:rPr>
          <w:b w:val="0"/>
          <w:i/>
          <w:sz w:val="24"/>
          <w:szCs w:val="24"/>
        </w:rPr>
        <w:t>L’Italia e la politica internazionale</w:t>
      </w:r>
      <w:r w:rsidR="0085515B">
        <w:rPr>
          <w:b w:val="0"/>
          <w:sz w:val="24"/>
          <w:szCs w:val="24"/>
        </w:rPr>
        <w:t>, in “Il Mestiere di S</w:t>
      </w:r>
      <w:r>
        <w:rPr>
          <w:b w:val="0"/>
          <w:sz w:val="24"/>
          <w:szCs w:val="24"/>
        </w:rPr>
        <w:t xml:space="preserve">torico”, 1, 2014, pp. 106-107. </w:t>
      </w:r>
    </w:p>
    <w:p w:rsidR="00AD1A5B" w:rsidRPr="009D2A60" w:rsidRDefault="008A3FD7" w:rsidP="00B15484">
      <w:pPr>
        <w:pStyle w:val="Titolo"/>
        <w:numPr>
          <w:ilvl w:val="0"/>
          <w:numId w:val="2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Antonio Carioti (scheda) </w:t>
      </w:r>
      <w:r w:rsidR="00BB2596">
        <w:rPr>
          <w:b w:val="0"/>
          <w:sz w:val="24"/>
          <w:szCs w:val="24"/>
        </w:rPr>
        <w:t>ne</w:t>
      </w:r>
      <w:r>
        <w:rPr>
          <w:b w:val="0"/>
          <w:sz w:val="24"/>
          <w:szCs w:val="24"/>
        </w:rPr>
        <w:t xml:space="preserve"> “Corriere della Sera” 4 ottobre 2014. </w:t>
      </w:r>
    </w:p>
    <w:p w:rsidR="00AD1A5B" w:rsidRDefault="00AD1A5B" w:rsidP="00B15484">
      <w:pPr>
        <w:pStyle w:val="Titolo"/>
        <w:ind w:left="720"/>
        <w:jc w:val="both"/>
        <w:rPr>
          <w:b w:val="0"/>
          <w:sz w:val="24"/>
          <w:szCs w:val="24"/>
        </w:rPr>
      </w:pPr>
    </w:p>
    <w:p w:rsidR="00F81AF0" w:rsidRPr="00AD1A5B" w:rsidRDefault="00F81AF0" w:rsidP="00B15484">
      <w:pPr>
        <w:pStyle w:val="Titolo"/>
        <w:ind w:left="720"/>
        <w:jc w:val="both"/>
        <w:rPr>
          <w:b w:val="0"/>
          <w:sz w:val="24"/>
          <w:szCs w:val="24"/>
        </w:rPr>
      </w:pPr>
    </w:p>
    <w:p w:rsidR="008A3FD7" w:rsidRDefault="008A3FD7" w:rsidP="00B15484">
      <w:pPr>
        <w:pStyle w:val="Titolo"/>
        <w:numPr>
          <w:ilvl w:val="0"/>
          <w:numId w:val="1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con </w:t>
      </w:r>
      <w:r w:rsidRPr="004B6B29">
        <w:rPr>
          <w:b w:val="0"/>
          <w:sz w:val="24"/>
          <w:szCs w:val="24"/>
        </w:rPr>
        <w:t xml:space="preserve">Roberto Ruspanti, </w:t>
      </w:r>
      <w:r w:rsidRPr="004B6B29">
        <w:rPr>
          <w:b w:val="0"/>
          <w:i/>
          <w:sz w:val="24"/>
          <w:szCs w:val="24"/>
        </w:rPr>
        <w:t>La fine della GrandeUngheria fra rivoluzione e reazione  1918-1920</w:t>
      </w:r>
      <w:r w:rsidRPr="004B6B29">
        <w:rPr>
          <w:b w:val="0"/>
          <w:sz w:val="24"/>
          <w:szCs w:val="24"/>
        </w:rPr>
        <w:t>, Trieste, Beit, 2010</w:t>
      </w:r>
      <w:r>
        <w:rPr>
          <w:b w:val="0"/>
          <w:sz w:val="24"/>
          <w:szCs w:val="24"/>
        </w:rPr>
        <w:t xml:space="preserve">, pp. 255.  </w:t>
      </w:r>
    </w:p>
    <w:p w:rsidR="008A3FD7" w:rsidRDefault="008A3FD7" w:rsidP="00B15484">
      <w:pPr>
        <w:pStyle w:val="Titolo"/>
        <w:ind w:left="720"/>
        <w:jc w:val="both"/>
        <w:rPr>
          <w:b w:val="0"/>
          <w:sz w:val="24"/>
          <w:szCs w:val="24"/>
        </w:rPr>
      </w:pPr>
      <w:r w:rsidRPr="00E965D2">
        <w:rPr>
          <w:b w:val="0"/>
          <w:sz w:val="24"/>
          <w:szCs w:val="24"/>
          <w:u w:val="single"/>
        </w:rPr>
        <w:t>Recensioni</w:t>
      </w:r>
      <w:r>
        <w:rPr>
          <w:b w:val="0"/>
          <w:sz w:val="24"/>
          <w:szCs w:val="24"/>
        </w:rPr>
        <w:t>:</w:t>
      </w:r>
    </w:p>
    <w:p w:rsidR="009F0D41" w:rsidRPr="00330615" w:rsidRDefault="008A3FD7" w:rsidP="00B15484">
      <w:pPr>
        <w:pStyle w:val="Titolo"/>
        <w:numPr>
          <w:ilvl w:val="0"/>
          <w:numId w:val="2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Armando Pitassio, “Il Mestiere di storico”, 2, 2011, p.182.</w:t>
      </w:r>
    </w:p>
    <w:p w:rsidR="009F0D41" w:rsidRPr="00EC3BF9" w:rsidRDefault="009F0D41" w:rsidP="00B15484">
      <w:pPr>
        <w:pStyle w:val="Titolo"/>
        <w:ind w:left="1080"/>
        <w:jc w:val="both"/>
        <w:rPr>
          <w:b w:val="0"/>
          <w:sz w:val="24"/>
          <w:szCs w:val="24"/>
        </w:rPr>
      </w:pPr>
    </w:p>
    <w:p w:rsidR="00853751" w:rsidRDefault="008A3FD7" w:rsidP="00B15484">
      <w:pPr>
        <w:pStyle w:val="Titolo"/>
        <w:numPr>
          <w:ilvl w:val="0"/>
          <w:numId w:val="15"/>
        </w:numPr>
        <w:jc w:val="both"/>
        <w:rPr>
          <w:b w:val="0"/>
          <w:sz w:val="24"/>
          <w:szCs w:val="24"/>
        </w:rPr>
      </w:pPr>
      <w:r w:rsidRPr="00853751">
        <w:rPr>
          <w:b w:val="0"/>
          <w:sz w:val="24"/>
          <w:szCs w:val="24"/>
        </w:rPr>
        <w:t xml:space="preserve">con Antonio D’Alessandri, </w:t>
      </w:r>
      <w:r w:rsidRPr="00853751">
        <w:rPr>
          <w:b w:val="0"/>
          <w:i/>
          <w:sz w:val="24"/>
          <w:szCs w:val="24"/>
        </w:rPr>
        <w:t>Balcani 1908. Alle origini di un secolo di conflitti</w:t>
      </w:r>
      <w:r w:rsidRPr="00853751">
        <w:rPr>
          <w:b w:val="0"/>
          <w:sz w:val="24"/>
          <w:szCs w:val="24"/>
        </w:rPr>
        <w:t xml:space="preserve">, Trieste, Beit, </w:t>
      </w:r>
      <w:r w:rsidR="00853751">
        <w:rPr>
          <w:b w:val="0"/>
          <w:sz w:val="24"/>
          <w:szCs w:val="24"/>
        </w:rPr>
        <w:t xml:space="preserve">2010, pp. 221. </w:t>
      </w:r>
    </w:p>
    <w:p w:rsidR="008A3FD7" w:rsidRPr="00853751" w:rsidRDefault="008A3FD7" w:rsidP="00B15484">
      <w:pPr>
        <w:pStyle w:val="Titolo"/>
        <w:ind w:left="720"/>
        <w:jc w:val="both"/>
        <w:rPr>
          <w:b w:val="0"/>
          <w:sz w:val="24"/>
          <w:szCs w:val="24"/>
        </w:rPr>
      </w:pPr>
      <w:r w:rsidRPr="00853751">
        <w:rPr>
          <w:b w:val="0"/>
          <w:sz w:val="24"/>
          <w:szCs w:val="24"/>
          <w:u w:val="single"/>
        </w:rPr>
        <w:t>Recensioni</w:t>
      </w:r>
      <w:r w:rsidRPr="00853751">
        <w:rPr>
          <w:b w:val="0"/>
          <w:sz w:val="24"/>
          <w:szCs w:val="24"/>
        </w:rPr>
        <w:t>:</w:t>
      </w:r>
    </w:p>
    <w:p w:rsidR="00F25858" w:rsidRDefault="008A3FD7" w:rsidP="00B15484">
      <w:pPr>
        <w:pStyle w:val="Titolo"/>
        <w:numPr>
          <w:ilvl w:val="0"/>
          <w:numId w:val="2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Fabrice Jesné, “Balkanologie”, XII, 1, 2010</w:t>
      </w:r>
      <w:r w:rsidR="00F25858">
        <w:rPr>
          <w:b w:val="0"/>
          <w:sz w:val="24"/>
          <w:szCs w:val="24"/>
        </w:rPr>
        <w:t>, pp. 120-122.</w:t>
      </w:r>
    </w:p>
    <w:p w:rsidR="008A3FD7" w:rsidRDefault="008A3FD7" w:rsidP="00B15484">
      <w:pPr>
        <w:pStyle w:val="Titolo"/>
        <w:numPr>
          <w:ilvl w:val="0"/>
          <w:numId w:val="2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Egidio Ivetic, “Ricerche di storia politica” 14, 2011, pp. 103-104.</w:t>
      </w:r>
    </w:p>
    <w:p w:rsidR="008A3FD7" w:rsidRDefault="008A3FD7" w:rsidP="00B15484">
      <w:pPr>
        <w:pStyle w:val="Titolo"/>
        <w:numPr>
          <w:ilvl w:val="0"/>
          <w:numId w:val="2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Fabio Giomi, “Il Mestiere di storico”, 1, 2011, p. 105.  </w:t>
      </w:r>
    </w:p>
    <w:p w:rsidR="008A3FD7" w:rsidRDefault="008A3FD7" w:rsidP="00B15484">
      <w:pPr>
        <w:pStyle w:val="Titolo"/>
        <w:numPr>
          <w:ilvl w:val="0"/>
          <w:numId w:val="2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Fabrizio Rudi, “Clio”, 48, 2, 2012, pp. 358-362. </w:t>
      </w:r>
    </w:p>
    <w:p w:rsidR="008A3FD7" w:rsidRPr="00AC7A8F" w:rsidRDefault="008A3FD7" w:rsidP="00B15484">
      <w:pPr>
        <w:pStyle w:val="Titolo"/>
        <w:ind w:left="1080"/>
        <w:jc w:val="both"/>
        <w:rPr>
          <w:b w:val="0"/>
          <w:sz w:val="24"/>
          <w:szCs w:val="24"/>
        </w:rPr>
      </w:pPr>
    </w:p>
    <w:p w:rsidR="008A3FD7" w:rsidRDefault="008A3FD7" w:rsidP="00B15484">
      <w:pPr>
        <w:pStyle w:val="Titolo"/>
        <w:numPr>
          <w:ilvl w:val="0"/>
          <w:numId w:val="15"/>
        </w:numPr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Intellettuali, storici, economisti di fronte ai totalitarismi nell’Europa Centro-Orientale</w:t>
      </w:r>
      <w:r>
        <w:rPr>
          <w:b w:val="0"/>
          <w:sz w:val="24"/>
          <w:szCs w:val="24"/>
        </w:rPr>
        <w:t xml:space="preserve">, Roma, Philos, 2005, pp. 173. </w:t>
      </w:r>
    </w:p>
    <w:p w:rsidR="008A3FD7" w:rsidRPr="00AC7A8F" w:rsidRDefault="008A3FD7" w:rsidP="00B15484">
      <w:pPr>
        <w:pStyle w:val="Titolo"/>
        <w:ind w:left="720"/>
        <w:jc w:val="both"/>
        <w:rPr>
          <w:b w:val="0"/>
          <w:sz w:val="24"/>
          <w:szCs w:val="24"/>
        </w:rPr>
      </w:pPr>
    </w:p>
    <w:p w:rsidR="00F978D7" w:rsidRPr="000F1D2B" w:rsidRDefault="00A54DCA" w:rsidP="00B15484">
      <w:pPr>
        <w:pStyle w:val="Titolo"/>
        <w:numPr>
          <w:ilvl w:val="0"/>
          <w:numId w:val="1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</w:t>
      </w:r>
      <w:r w:rsidR="008A3FD7" w:rsidRPr="00AC7A8F">
        <w:rPr>
          <w:b w:val="0"/>
          <w:sz w:val="24"/>
          <w:szCs w:val="24"/>
        </w:rPr>
        <w:t>on Angela Tarantino,</w:t>
      </w:r>
      <w:r w:rsidR="008A3FD7" w:rsidRPr="00AC7A8F">
        <w:rPr>
          <w:b w:val="0"/>
          <w:i/>
          <w:sz w:val="24"/>
          <w:szCs w:val="24"/>
        </w:rPr>
        <w:t>L’Europa d’oltremare. Contributi italiani al IX Congresso dell’</w:t>
      </w:r>
      <w:r w:rsidR="008A3FD7" w:rsidRPr="00AC7A8F">
        <w:rPr>
          <w:b w:val="0"/>
          <w:i/>
          <w:sz w:val="24"/>
          <w:szCs w:val="24"/>
          <w:lang w:val="fr-FR"/>
        </w:rPr>
        <w:t>Association Internationale d’Études du Sud – Est Européen</w:t>
      </w:r>
      <w:r w:rsidR="008A3FD7" w:rsidRPr="00AC7A8F">
        <w:rPr>
          <w:b w:val="0"/>
          <w:sz w:val="24"/>
          <w:szCs w:val="24"/>
        </w:rPr>
        <w:t>, Tirana, 30 agosto – 3 settembre, 2004, “Romània Orientale</w:t>
      </w:r>
      <w:r w:rsidR="008A3FD7">
        <w:rPr>
          <w:b w:val="0"/>
          <w:sz w:val="24"/>
          <w:szCs w:val="24"/>
        </w:rPr>
        <w:t xml:space="preserve">” </w:t>
      </w:r>
      <w:r w:rsidR="0085515B">
        <w:rPr>
          <w:b w:val="0"/>
          <w:sz w:val="24"/>
          <w:szCs w:val="24"/>
        </w:rPr>
        <w:t xml:space="preserve">a. </w:t>
      </w:r>
      <w:r w:rsidR="008A3FD7">
        <w:rPr>
          <w:b w:val="0"/>
          <w:sz w:val="24"/>
          <w:szCs w:val="24"/>
        </w:rPr>
        <w:t>XVII, 2004, pp. 227.</w:t>
      </w:r>
    </w:p>
    <w:p w:rsidR="002E7DD2" w:rsidRDefault="002E7DD2" w:rsidP="00B15484">
      <w:pPr>
        <w:jc w:val="both"/>
        <w:rPr>
          <w:b/>
          <w:noProof/>
          <w:sz w:val="24"/>
          <w:szCs w:val="24"/>
        </w:rPr>
      </w:pPr>
    </w:p>
    <w:p w:rsidR="00A037D4" w:rsidRDefault="002E7DD2" w:rsidP="00B15484">
      <w:pPr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Articoli</w:t>
      </w:r>
      <w:r w:rsidR="008A3FD7">
        <w:rPr>
          <w:b/>
          <w:noProof/>
          <w:sz w:val="24"/>
          <w:szCs w:val="24"/>
        </w:rPr>
        <w:t xml:space="preserve">: </w:t>
      </w:r>
    </w:p>
    <w:p w:rsidR="001E2DD9" w:rsidRPr="00D306CD" w:rsidRDefault="001E2DD9" w:rsidP="00B15484">
      <w:pPr>
        <w:jc w:val="both"/>
        <w:rPr>
          <w:b/>
          <w:noProof/>
          <w:sz w:val="24"/>
          <w:szCs w:val="24"/>
        </w:rPr>
      </w:pPr>
    </w:p>
    <w:p w:rsidR="0011304D" w:rsidRPr="009B01CD" w:rsidRDefault="00E10DA2" w:rsidP="00B15484">
      <w:pPr>
        <w:ind w:left="360"/>
        <w:jc w:val="both"/>
        <w:rPr>
          <w:b/>
          <w:noProof/>
          <w:sz w:val="24"/>
          <w:szCs w:val="24"/>
        </w:rPr>
      </w:pPr>
      <w:bookmarkStart w:id="9" w:name="OLE_LINK3"/>
      <w:r>
        <w:rPr>
          <w:b/>
          <w:noProof/>
          <w:sz w:val="24"/>
          <w:szCs w:val="24"/>
        </w:rPr>
        <w:t xml:space="preserve">In corso di pubblicazione </w:t>
      </w:r>
    </w:p>
    <w:p w:rsidR="001E1812" w:rsidRPr="001E1812" w:rsidRDefault="001E1812" w:rsidP="00B15484">
      <w:pPr>
        <w:pStyle w:val="Corpodeltesto"/>
        <w:numPr>
          <w:ilvl w:val="0"/>
          <w:numId w:val="39"/>
        </w:numPr>
        <w:spacing w:after="0"/>
        <w:ind w:left="357" w:hanging="357"/>
        <w:jc w:val="both"/>
        <w:rPr>
          <w:sz w:val="24"/>
          <w:szCs w:val="24"/>
        </w:rPr>
      </w:pPr>
      <w:r w:rsidRPr="001E1812">
        <w:rPr>
          <w:i/>
          <w:sz w:val="24"/>
          <w:szCs w:val="24"/>
          <w:lang w:val="en-US"/>
        </w:rPr>
        <w:t>Struggle for the Lower Adriatic. Italy, SHS Kingdom and the Albania</w:t>
      </w:r>
      <w:r w:rsidR="005641CF">
        <w:rPr>
          <w:i/>
          <w:sz w:val="24"/>
          <w:szCs w:val="24"/>
          <w:lang w:val="en-US"/>
        </w:rPr>
        <w:t>n</w:t>
      </w:r>
      <w:r w:rsidRPr="001E1812">
        <w:rPr>
          <w:i/>
          <w:sz w:val="24"/>
          <w:szCs w:val="24"/>
          <w:lang w:val="en-US"/>
        </w:rPr>
        <w:t xml:space="preserve"> Question</w:t>
      </w:r>
      <w:r>
        <w:rPr>
          <w:sz w:val="24"/>
          <w:szCs w:val="24"/>
        </w:rPr>
        <w:t xml:space="preserve">, </w:t>
      </w:r>
      <w:r w:rsidRPr="001E1812">
        <w:rPr>
          <w:sz w:val="24"/>
          <w:szCs w:val="24"/>
          <w:u w:val="single"/>
        </w:rPr>
        <w:t>di prossima pubblicazione</w:t>
      </w:r>
      <w:r>
        <w:rPr>
          <w:sz w:val="24"/>
          <w:szCs w:val="24"/>
        </w:rPr>
        <w:t xml:space="preserve">. </w:t>
      </w:r>
    </w:p>
    <w:p w:rsidR="001E1812" w:rsidRPr="001E1812" w:rsidRDefault="00E10DA2" w:rsidP="00B15484">
      <w:pPr>
        <w:pStyle w:val="Corpodeltesto"/>
        <w:numPr>
          <w:ilvl w:val="0"/>
          <w:numId w:val="39"/>
        </w:numPr>
        <w:spacing w:after="0"/>
        <w:ind w:left="357" w:hanging="357"/>
        <w:jc w:val="both"/>
        <w:rPr>
          <w:sz w:val="24"/>
          <w:szCs w:val="24"/>
        </w:rPr>
      </w:pPr>
      <w:r w:rsidRPr="00811AD0">
        <w:rPr>
          <w:i/>
          <w:sz w:val="24"/>
          <w:szCs w:val="24"/>
        </w:rPr>
        <w:t xml:space="preserve">Satelliti nella bufera. Romania e Bulgaria tra sovietizzazione e purghe: </w:t>
      </w:r>
      <w:r w:rsidR="009212B0">
        <w:rPr>
          <w:i/>
          <w:sz w:val="24"/>
          <w:szCs w:val="24"/>
        </w:rPr>
        <w:t>ana</w:t>
      </w:r>
      <w:r w:rsidRPr="00811AD0">
        <w:rPr>
          <w:i/>
          <w:sz w:val="24"/>
          <w:szCs w:val="24"/>
        </w:rPr>
        <w:t>l</w:t>
      </w:r>
      <w:r w:rsidR="009212B0">
        <w:rPr>
          <w:i/>
          <w:sz w:val="24"/>
          <w:szCs w:val="24"/>
        </w:rPr>
        <w:t xml:space="preserve">isi </w:t>
      </w:r>
      <w:r w:rsidRPr="00811AD0">
        <w:rPr>
          <w:i/>
          <w:sz w:val="24"/>
          <w:szCs w:val="24"/>
        </w:rPr>
        <w:t xml:space="preserve">e impressioni della diplomazia italiana, </w:t>
      </w:r>
      <w:r w:rsidRPr="00811AD0">
        <w:rPr>
          <w:sz w:val="24"/>
          <w:szCs w:val="24"/>
          <w:u w:val="single"/>
        </w:rPr>
        <w:t>di prossima pubblicazione.</w:t>
      </w:r>
    </w:p>
    <w:p w:rsidR="00881821" w:rsidRPr="00881821" w:rsidRDefault="00E10DA2" w:rsidP="00D57013">
      <w:pPr>
        <w:pStyle w:val="Corpodeltesto"/>
        <w:numPr>
          <w:ilvl w:val="0"/>
          <w:numId w:val="39"/>
        </w:numPr>
        <w:spacing w:after="0"/>
        <w:ind w:left="357" w:hanging="357"/>
        <w:jc w:val="both"/>
        <w:rPr>
          <w:sz w:val="24"/>
          <w:szCs w:val="24"/>
          <w:lang w:val="en-US"/>
        </w:rPr>
      </w:pPr>
      <w:r w:rsidRPr="00C4788B">
        <w:rPr>
          <w:i/>
          <w:sz w:val="24"/>
          <w:szCs w:val="24"/>
          <w:lang w:val="en-IE"/>
        </w:rPr>
        <w:t>Modernization with Steel. The Balkan Countries and the Attempt of Industrial Development after the Great War</w:t>
      </w:r>
      <w:r>
        <w:rPr>
          <w:sz w:val="24"/>
          <w:szCs w:val="24"/>
          <w:lang w:val="en-IE"/>
        </w:rPr>
        <w:t xml:space="preserve">, </w:t>
      </w:r>
      <w:r w:rsidRPr="005540B0">
        <w:rPr>
          <w:i/>
          <w:sz w:val="24"/>
          <w:szCs w:val="24"/>
          <w:u w:val="single"/>
          <w:lang w:val="en-US"/>
        </w:rPr>
        <w:t>di prossimapubblicazion</w:t>
      </w:r>
      <w:r w:rsidR="00881821">
        <w:rPr>
          <w:i/>
          <w:sz w:val="24"/>
          <w:szCs w:val="24"/>
          <w:u w:val="single"/>
          <w:lang w:val="en-US"/>
        </w:rPr>
        <w:t>e</w:t>
      </w:r>
    </w:p>
    <w:p w:rsidR="00D251B5" w:rsidRPr="005D54CB" w:rsidRDefault="0014323B" w:rsidP="00B15484">
      <w:pPr>
        <w:pStyle w:val="Corpodeltesto"/>
        <w:numPr>
          <w:ilvl w:val="0"/>
          <w:numId w:val="39"/>
        </w:numPr>
        <w:spacing w:after="0"/>
        <w:ind w:left="357" w:hanging="357"/>
        <w:jc w:val="both"/>
        <w:rPr>
          <w:sz w:val="24"/>
          <w:szCs w:val="24"/>
        </w:rPr>
      </w:pPr>
      <w:r w:rsidRPr="0014323B">
        <w:rPr>
          <w:i/>
          <w:sz w:val="24"/>
          <w:szCs w:val="24"/>
        </w:rPr>
        <w:t>Закаснелаофанзива. Италијанскакултурнаакција у Београду у последњојфазимонархијскеЈугославије (1937-1941)</w:t>
      </w:r>
      <w:r>
        <w:rPr>
          <w:i/>
          <w:sz w:val="24"/>
          <w:szCs w:val="24"/>
        </w:rPr>
        <w:t>[</w:t>
      </w:r>
      <w:r w:rsidR="00E10DA2" w:rsidRPr="00AB4FFC">
        <w:rPr>
          <w:i/>
          <w:sz w:val="24"/>
          <w:szCs w:val="24"/>
        </w:rPr>
        <w:t>Un'offensiva tardiva. L'azione culturale italiana a Belgrado nell'ultima fase della Jugoslavia monarchica (1937-1941)</w:t>
      </w:r>
      <w:r>
        <w:rPr>
          <w:i/>
          <w:sz w:val="24"/>
          <w:szCs w:val="24"/>
        </w:rPr>
        <w:t>]</w:t>
      </w:r>
      <w:r w:rsidR="00E10DA2">
        <w:rPr>
          <w:sz w:val="24"/>
          <w:szCs w:val="24"/>
        </w:rPr>
        <w:t xml:space="preserve">, </w:t>
      </w:r>
      <w:r w:rsidR="00E10DA2" w:rsidRPr="00AB4FFC">
        <w:rPr>
          <w:sz w:val="24"/>
          <w:szCs w:val="24"/>
          <w:u w:val="single"/>
        </w:rPr>
        <w:t>di prossima pubblicazion</w:t>
      </w:r>
      <w:r w:rsidR="00D251B5">
        <w:rPr>
          <w:sz w:val="24"/>
          <w:szCs w:val="24"/>
          <w:u w:val="single"/>
        </w:rPr>
        <w:t>e</w:t>
      </w:r>
    </w:p>
    <w:p w:rsidR="005D54CB" w:rsidRPr="0016362D" w:rsidRDefault="008D031B" w:rsidP="00B15484">
      <w:pPr>
        <w:pStyle w:val="Corpodeltesto"/>
        <w:numPr>
          <w:ilvl w:val="0"/>
          <w:numId w:val="39"/>
        </w:numPr>
        <w:spacing w:after="0"/>
        <w:ind w:left="357" w:hanging="357"/>
        <w:jc w:val="both"/>
        <w:rPr>
          <w:i/>
          <w:sz w:val="24"/>
          <w:szCs w:val="24"/>
        </w:rPr>
      </w:pPr>
      <w:r w:rsidRPr="008D031B">
        <w:rPr>
          <w:i/>
          <w:sz w:val="24"/>
          <w:szCs w:val="24"/>
        </w:rPr>
        <w:t>DasEndedesErstenWeltkriegs, derBalkan und die Herausforderungender Moderne</w:t>
      </w:r>
      <w:r w:rsidR="005D54CB">
        <w:rPr>
          <w:i/>
          <w:sz w:val="24"/>
          <w:szCs w:val="24"/>
        </w:rPr>
        <w:t xml:space="preserve">. </w:t>
      </w:r>
      <w:r w:rsidR="005D54CB" w:rsidRPr="005D54CB">
        <w:rPr>
          <w:sz w:val="24"/>
          <w:szCs w:val="24"/>
          <w:u w:val="single"/>
        </w:rPr>
        <w:t>di prossima pubblicazione</w:t>
      </w:r>
    </w:p>
    <w:p w:rsidR="007B7274" w:rsidRDefault="007B7274" w:rsidP="00B15484">
      <w:pPr>
        <w:pStyle w:val="Corpodeltesto"/>
        <w:spacing w:after="0"/>
        <w:jc w:val="both"/>
        <w:rPr>
          <w:sz w:val="24"/>
          <w:szCs w:val="24"/>
        </w:rPr>
      </w:pPr>
    </w:p>
    <w:p w:rsidR="003C3250" w:rsidRPr="00870649" w:rsidRDefault="00870649" w:rsidP="00B15484">
      <w:pPr>
        <w:pStyle w:val="Corpodeltesto"/>
        <w:spacing w:after="0"/>
        <w:jc w:val="both"/>
        <w:rPr>
          <w:b/>
          <w:sz w:val="24"/>
          <w:szCs w:val="24"/>
        </w:rPr>
      </w:pPr>
      <w:r w:rsidRPr="00870649">
        <w:rPr>
          <w:b/>
          <w:sz w:val="24"/>
          <w:szCs w:val="24"/>
        </w:rPr>
        <w:t>2020</w:t>
      </w:r>
    </w:p>
    <w:p w:rsidR="003C3250" w:rsidRPr="003A6D3E" w:rsidRDefault="003C3250" w:rsidP="00B15484">
      <w:pPr>
        <w:pStyle w:val="Corpodeltesto"/>
        <w:numPr>
          <w:ilvl w:val="0"/>
          <w:numId w:val="39"/>
        </w:numPr>
        <w:spacing w:after="0"/>
        <w:ind w:left="357" w:hanging="357"/>
        <w:jc w:val="both"/>
        <w:rPr>
          <w:sz w:val="24"/>
          <w:szCs w:val="24"/>
          <w:lang w:val="en-GB"/>
        </w:rPr>
      </w:pPr>
      <w:r w:rsidRPr="0089111B">
        <w:rPr>
          <w:i/>
          <w:sz w:val="24"/>
          <w:szCs w:val="24"/>
          <w:lang w:val="en-GB"/>
        </w:rPr>
        <w:t xml:space="preserve">Growth without Development: The </w:t>
      </w:r>
      <w:r>
        <w:rPr>
          <w:i/>
          <w:sz w:val="24"/>
          <w:szCs w:val="24"/>
          <w:lang w:val="en-GB"/>
        </w:rPr>
        <w:t xml:space="preserve">Post-WWIPeriod </w:t>
      </w:r>
      <w:r w:rsidRPr="0089111B">
        <w:rPr>
          <w:i/>
          <w:sz w:val="24"/>
          <w:szCs w:val="24"/>
          <w:lang w:val="en-GB"/>
        </w:rPr>
        <w:t xml:space="preserve">in the Lower Danube. </w:t>
      </w:r>
      <w:r>
        <w:rPr>
          <w:i/>
          <w:sz w:val="24"/>
          <w:szCs w:val="24"/>
          <w:lang w:val="en-GB"/>
        </w:rPr>
        <w:t xml:space="preserve">Perspectives and Problems of </w:t>
      </w:r>
      <w:r w:rsidRPr="0089111B">
        <w:rPr>
          <w:i/>
          <w:sz w:val="24"/>
          <w:szCs w:val="24"/>
          <w:lang w:val="en-GB"/>
        </w:rPr>
        <w:t>Romania and Bulgaria</w:t>
      </w:r>
      <w:r w:rsidRPr="00DD763A">
        <w:rPr>
          <w:sz w:val="24"/>
          <w:szCs w:val="24"/>
          <w:lang w:val="en-GB"/>
        </w:rPr>
        <w:t>, in “</w:t>
      </w:r>
      <w:r w:rsidRPr="008778E4">
        <w:rPr>
          <w:sz w:val="24"/>
          <w:szCs w:val="24"/>
          <w:lang w:val="en-GB"/>
        </w:rPr>
        <w:t>The Journal of European Economic History</w:t>
      </w:r>
      <w:r w:rsidRPr="00DD763A">
        <w:rPr>
          <w:sz w:val="24"/>
          <w:szCs w:val="24"/>
          <w:lang w:val="en-GB"/>
        </w:rPr>
        <w:t xml:space="preserve">”, 3, 2020, </w:t>
      </w:r>
      <w:r>
        <w:rPr>
          <w:sz w:val="24"/>
          <w:szCs w:val="24"/>
          <w:lang w:val="en-GB"/>
        </w:rPr>
        <w:t>pp. 139-164</w:t>
      </w:r>
      <w:r w:rsidRPr="00DD763A">
        <w:rPr>
          <w:sz w:val="24"/>
          <w:szCs w:val="24"/>
        </w:rPr>
        <w:t>.</w:t>
      </w:r>
    </w:p>
    <w:p w:rsidR="003A6D3E" w:rsidRPr="003A6D3E" w:rsidRDefault="003A6D3E" w:rsidP="00B15484">
      <w:pPr>
        <w:pStyle w:val="Corpodeltesto"/>
        <w:numPr>
          <w:ilvl w:val="0"/>
          <w:numId w:val="39"/>
        </w:numPr>
        <w:spacing w:after="0"/>
        <w:ind w:left="357" w:hanging="357"/>
        <w:jc w:val="both"/>
        <w:rPr>
          <w:sz w:val="24"/>
          <w:szCs w:val="24"/>
        </w:rPr>
      </w:pPr>
      <w:r w:rsidRPr="00881821">
        <w:rPr>
          <w:i/>
          <w:sz w:val="24"/>
          <w:szCs w:val="24"/>
        </w:rPr>
        <w:t>Volante, Giuseppe</w:t>
      </w:r>
      <w:r w:rsidRPr="00881821">
        <w:rPr>
          <w:sz w:val="24"/>
          <w:szCs w:val="24"/>
        </w:rPr>
        <w:t>, in Dizionario Biografico degli Italiani, Roma, Istituto della Enciclopedia Italiana, Vol. 100, 2020, pp.</w:t>
      </w:r>
      <w:r>
        <w:rPr>
          <w:sz w:val="24"/>
          <w:szCs w:val="24"/>
        </w:rPr>
        <w:t>103-105.</w:t>
      </w:r>
    </w:p>
    <w:p w:rsidR="00835D70" w:rsidRDefault="00835D70" w:rsidP="00B15484">
      <w:pPr>
        <w:pStyle w:val="Corpodeltesto"/>
        <w:numPr>
          <w:ilvl w:val="0"/>
          <w:numId w:val="39"/>
        </w:numPr>
        <w:spacing w:after="0"/>
        <w:ind w:left="357" w:hanging="357"/>
        <w:jc w:val="both"/>
        <w:rPr>
          <w:sz w:val="24"/>
          <w:szCs w:val="24"/>
          <w:lang w:val="en-US"/>
        </w:rPr>
      </w:pPr>
      <w:r>
        <w:rPr>
          <w:i/>
          <w:sz w:val="24"/>
          <w:szCs w:val="24"/>
          <w:lang w:val="en-GB"/>
        </w:rPr>
        <w:t xml:space="preserve">Changing to Survive. </w:t>
      </w:r>
      <w:r w:rsidRPr="00F978D7">
        <w:rPr>
          <w:i/>
          <w:sz w:val="24"/>
          <w:szCs w:val="24"/>
          <w:lang w:val="en-GB"/>
        </w:rPr>
        <w:t xml:space="preserve">Attempts of </w:t>
      </w:r>
      <w:r w:rsidRPr="005540B0">
        <w:rPr>
          <w:i/>
          <w:sz w:val="24"/>
          <w:szCs w:val="24"/>
          <w:lang w:val="en-GB"/>
        </w:rPr>
        <w:t>Modernization and Crisis of Three Empires</w:t>
      </w:r>
      <w:r w:rsidRPr="00835D70">
        <w:rPr>
          <w:sz w:val="24"/>
          <w:szCs w:val="24"/>
          <w:lang w:val="en-US"/>
        </w:rPr>
        <w:t xml:space="preserve">, in </w:t>
      </w:r>
      <w:r>
        <w:rPr>
          <w:sz w:val="24"/>
          <w:szCs w:val="24"/>
          <w:lang w:val="en-US"/>
        </w:rPr>
        <w:t>Danilo Breschi - Antonella Erc</w:t>
      </w:r>
      <w:r w:rsidR="00193EA7">
        <w:rPr>
          <w:sz w:val="24"/>
          <w:szCs w:val="24"/>
          <w:lang w:val="en-US"/>
        </w:rPr>
        <w:t>ol</w:t>
      </w:r>
      <w:r>
        <w:rPr>
          <w:sz w:val="24"/>
          <w:szCs w:val="24"/>
          <w:lang w:val="en-US"/>
        </w:rPr>
        <w:t xml:space="preserve">ani - Antonio Macchia (a cura di), </w:t>
      </w:r>
      <w:r w:rsidRPr="00835D70">
        <w:rPr>
          <w:i/>
          <w:sz w:val="24"/>
          <w:szCs w:val="24"/>
          <w:lang w:val="en-US"/>
        </w:rPr>
        <w:t>Il Tramontodegliimperi</w:t>
      </w:r>
      <w:r>
        <w:rPr>
          <w:i/>
          <w:sz w:val="24"/>
          <w:szCs w:val="24"/>
          <w:lang w:val="en-US"/>
        </w:rPr>
        <w:t>(</w:t>
      </w:r>
      <w:r w:rsidRPr="00835D70">
        <w:rPr>
          <w:i/>
          <w:sz w:val="24"/>
          <w:szCs w:val="24"/>
          <w:lang w:val="en-US"/>
        </w:rPr>
        <w:t>1918 - 2018</w:t>
      </w:r>
      <w:r>
        <w:rPr>
          <w:i/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, Roma, Aracne, 2020, pp. 77-90.  </w:t>
      </w:r>
    </w:p>
    <w:p w:rsidR="00881821" w:rsidRDefault="00881821" w:rsidP="00B15484">
      <w:pPr>
        <w:pStyle w:val="Corpodeltesto"/>
        <w:numPr>
          <w:ilvl w:val="0"/>
          <w:numId w:val="39"/>
        </w:numPr>
        <w:spacing w:after="0"/>
        <w:ind w:left="357" w:hanging="357"/>
        <w:jc w:val="both"/>
        <w:rPr>
          <w:sz w:val="24"/>
          <w:szCs w:val="24"/>
          <w:lang w:val="en-US"/>
        </w:rPr>
      </w:pPr>
      <w:r w:rsidRPr="00881821">
        <w:rPr>
          <w:i/>
          <w:sz w:val="24"/>
          <w:szCs w:val="24"/>
        </w:rPr>
        <w:t>Un dopoguerra complicato. Gli storici e la nuova situazione politica, economica e sociale nel Sud-est dell’Europa dopo la Grande guerra</w:t>
      </w:r>
      <w:r w:rsidRPr="00881821">
        <w:rPr>
          <w:sz w:val="24"/>
          <w:szCs w:val="24"/>
        </w:rPr>
        <w:t xml:space="preserve">, in Emanuela Costantini - Fabio Giomi (a cura di), </w:t>
      </w:r>
      <w:r w:rsidRPr="00881821">
        <w:rPr>
          <w:i/>
          <w:sz w:val="24"/>
          <w:szCs w:val="24"/>
        </w:rPr>
        <w:t>A Sud dell'Est. Studi in onore di Armando Pitassio</w:t>
      </w:r>
      <w:r w:rsidRPr="00881821">
        <w:rPr>
          <w:sz w:val="24"/>
          <w:szCs w:val="24"/>
        </w:rPr>
        <w:t>, Perugia, Morlacchi</w:t>
      </w:r>
      <w:r w:rsidR="00510B8B">
        <w:rPr>
          <w:sz w:val="24"/>
          <w:szCs w:val="24"/>
        </w:rPr>
        <w:t xml:space="preserve"> U.P.</w:t>
      </w:r>
      <w:r w:rsidRPr="00881821">
        <w:rPr>
          <w:sz w:val="24"/>
          <w:szCs w:val="24"/>
        </w:rPr>
        <w:t>, 2020, pp. 288-303</w:t>
      </w:r>
      <w:r>
        <w:rPr>
          <w:sz w:val="24"/>
          <w:szCs w:val="24"/>
        </w:rPr>
        <w:t>.</w:t>
      </w:r>
    </w:p>
    <w:p w:rsidR="00F92EF5" w:rsidRPr="00F92EF5" w:rsidRDefault="00F92EF5" w:rsidP="00B15484">
      <w:pPr>
        <w:pStyle w:val="Corpodeltesto"/>
        <w:numPr>
          <w:ilvl w:val="0"/>
          <w:numId w:val="39"/>
        </w:numPr>
        <w:spacing w:after="0"/>
        <w:ind w:left="357" w:hanging="357"/>
        <w:jc w:val="both"/>
        <w:rPr>
          <w:sz w:val="24"/>
          <w:szCs w:val="24"/>
        </w:rPr>
      </w:pPr>
      <w:r w:rsidRPr="00222699">
        <w:rPr>
          <w:i/>
          <w:sz w:val="24"/>
          <w:szCs w:val="24"/>
        </w:rPr>
        <w:lastRenderedPageBreak/>
        <w:t>Tra ambizioni nazionaliste e sopravvivenza nazionale. I casi romeno e bulgaro tra le due guerre mondiali</w:t>
      </w:r>
      <w:r w:rsidRPr="0001640C">
        <w:rPr>
          <w:sz w:val="24"/>
          <w:szCs w:val="24"/>
        </w:rPr>
        <w:t xml:space="preserve">, in </w:t>
      </w:r>
      <w:r>
        <w:rPr>
          <w:sz w:val="24"/>
          <w:szCs w:val="24"/>
        </w:rPr>
        <w:t>Francesco Berti</w:t>
      </w:r>
      <w:r w:rsidRPr="0001640C">
        <w:rPr>
          <w:sz w:val="24"/>
          <w:szCs w:val="24"/>
        </w:rPr>
        <w:t xml:space="preserve"> - Filippo Focardi - Valentine Lomellini (a cura di),</w:t>
      </w:r>
      <w:r w:rsidRPr="00FE26C1">
        <w:rPr>
          <w:i/>
          <w:sz w:val="24"/>
          <w:szCs w:val="24"/>
        </w:rPr>
        <w:t>L'Europa dei nazionalisti</w:t>
      </w:r>
      <w:r>
        <w:rPr>
          <w:i/>
          <w:sz w:val="24"/>
          <w:szCs w:val="24"/>
        </w:rPr>
        <w:t>.Prospettive storiche</w:t>
      </w:r>
      <w:r>
        <w:rPr>
          <w:sz w:val="24"/>
          <w:szCs w:val="24"/>
        </w:rPr>
        <w:t>, Milano, Franco Angeli, 2020, pp. 193-213.</w:t>
      </w:r>
    </w:p>
    <w:p w:rsidR="007B7274" w:rsidRPr="007B7274" w:rsidRDefault="007B7274" w:rsidP="00B15484">
      <w:pPr>
        <w:pStyle w:val="Corpodeltesto"/>
        <w:numPr>
          <w:ilvl w:val="0"/>
          <w:numId w:val="39"/>
        </w:numPr>
        <w:spacing w:after="0"/>
        <w:ind w:left="357" w:hanging="357"/>
        <w:jc w:val="both"/>
        <w:rPr>
          <w:sz w:val="24"/>
          <w:szCs w:val="24"/>
        </w:rPr>
      </w:pPr>
      <w:r>
        <w:rPr>
          <w:i/>
          <w:sz w:val="24"/>
          <w:szCs w:val="24"/>
        </w:rPr>
        <w:t>Introduzione</w:t>
      </w:r>
      <w:r w:rsidRPr="0016362D">
        <w:rPr>
          <w:sz w:val="24"/>
          <w:szCs w:val="24"/>
        </w:rPr>
        <w:t xml:space="preserve"> a</w:t>
      </w:r>
      <w:r w:rsidR="001F1FC6">
        <w:rPr>
          <w:sz w:val="24"/>
          <w:szCs w:val="24"/>
        </w:rPr>
        <w:t>d</w:t>
      </w:r>
      <w:r>
        <w:rPr>
          <w:sz w:val="24"/>
          <w:szCs w:val="24"/>
        </w:rPr>
        <w:t xml:space="preserve"> Alberto Basciani (a cura di</w:t>
      </w:r>
      <w:r w:rsidR="00D30AFF">
        <w:rPr>
          <w:sz w:val="24"/>
          <w:szCs w:val="24"/>
        </w:rPr>
        <w:t xml:space="preserve"> - ed.</w:t>
      </w:r>
      <w:r>
        <w:rPr>
          <w:sz w:val="24"/>
          <w:szCs w:val="24"/>
        </w:rPr>
        <w:t xml:space="preserve">) </w:t>
      </w:r>
      <w:r w:rsidRPr="0016362D">
        <w:rPr>
          <w:i/>
          <w:sz w:val="24"/>
          <w:szCs w:val="24"/>
        </w:rPr>
        <w:t>Dopo la Grande guerra. Violenza, società e Stati tra Adriatico</w:t>
      </w:r>
      <w:r>
        <w:rPr>
          <w:i/>
          <w:sz w:val="24"/>
          <w:szCs w:val="24"/>
        </w:rPr>
        <w:t xml:space="preserve"> orientale</w:t>
      </w:r>
      <w:r w:rsidRPr="0016362D">
        <w:rPr>
          <w:i/>
          <w:sz w:val="24"/>
          <w:szCs w:val="24"/>
        </w:rPr>
        <w:t xml:space="preserve"> e Balcani - After the Great War. Violence, Societies and Statesbetween</w:t>
      </w:r>
      <w:r>
        <w:rPr>
          <w:i/>
          <w:sz w:val="24"/>
          <w:szCs w:val="24"/>
        </w:rPr>
        <w:t>Eastern</w:t>
      </w:r>
      <w:r w:rsidRPr="0016362D">
        <w:rPr>
          <w:i/>
          <w:sz w:val="24"/>
          <w:szCs w:val="24"/>
        </w:rPr>
        <w:t>Adriatic and the Balkans</w:t>
      </w:r>
      <w:r w:rsidRPr="007B7274">
        <w:rPr>
          <w:sz w:val="24"/>
          <w:szCs w:val="24"/>
        </w:rPr>
        <w:t>, in numero monografico di “QualeStoria. Rivista di storia contemporanea”, 1, 2020, pp.7-13.</w:t>
      </w:r>
    </w:p>
    <w:p w:rsidR="009D1AB1" w:rsidRPr="00AD5F75" w:rsidRDefault="009D1AB1" w:rsidP="00B15484">
      <w:pPr>
        <w:pStyle w:val="Corpodeltesto"/>
        <w:numPr>
          <w:ilvl w:val="0"/>
          <w:numId w:val="39"/>
        </w:numPr>
        <w:spacing w:after="0"/>
        <w:ind w:left="357" w:hanging="357"/>
        <w:jc w:val="both"/>
        <w:rPr>
          <w:sz w:val="24"/>
          <w:szCs w:val="24"/>
          <w:lang w:val="en-US"/>
        </w:rPr>
      </w:pPr>
      <w:r w:rsidRPr="005540B0">
        <w:rPr>
          <w:i/>
          <w:sz w:val="24"/>
          <w:szCs w:val="24"/>
          <w:lang w:val="en-US"/>
        </w:rPr>
        <w:t>The Other “Thermopylae”</w:t>
      </w:r>
      <w:r>
        <w:rPr>
          <w:i/>
          <w:sz w:val="24"/>
          <w:szCs w:val="24"/>
          <w:lang w:val="en-US"/>
        </w:rPr>
        <w:t xml:space="preserve"> of Europe</w:t>
      </w:r>
      <w:r w:rsidRPr="005540B0">
        <w:rPr>
          <w:i/>
          <w:sz w:val="24"/>
          <w:szCs w:val="24"/>
          <w:lang w:val="en-US"/>
        </w:rPr>
        <w:t>. Greater Romania and the Red Menace</w:t>
      </w:r>
      <w:r w:rsidRPr="005540B0">
        <w:rPr>
          <w:sz w:val="24"/>
          <w:szCs w:val="24"/>
          <w:lang w:val="en-US"/>
        </w:rPr>
        <w:t xml:space="preserve">, in Valentine Lomellini (ed.), </w:t>
      </w:r>
      <w:r w:rsidRPr="005540B0">
        <w:rPr>
          <w:i/>
          <w:sz w:val="24"/>
          <w:szCs w:val="24"/>
          <w:lang w:val="en-US"/>
        </w:rPr>
        <w:t>The Rise of Bolshevism and its Impact on the Interwar International Order</w:t>
      </w:r>
      <w:r w:rsidRPr="005540B0">
        <w:rPr>
          <w:sz w:val="24"/>
          <w:szCs w:val="24"/>
          <w:lang w:val="en-US"/>
        </w:rPr>
        <w:t>, London, Palgrave Macmillan, 2020, pp.</w:t>
      </w:r>
      <w:r>
        <w:rPr>
          <w:sz w:val="24"/>
          <w:szCs w:val="24"/>
          <w:lang w:val="en-US"/>
        </w:rPr>
        <w:t xml:space="preserve"> 55-74</w:t>
      </w:r>
      <w:r w:rsidR="002E7DD2">
        <w:rPr>
          <w:sz w:val="24"/>
          <w:szCs w:val="24"/>
          <w:lang w:val="en-US"/>
        </w:rPr>
        <w:t>.</w:t>
      </w:r>
    </w:p>
    <w:p w:rsidR="00870649" w:rsidRPr="009B01CD" w:rsidRDefault="00870649" w:rsidP="00B15484">
      <w:pPr>
        <w:pStyle w:val="Corpodeltesto"/>
        <w:numPr>
          <w:ilvl w:val="0"/>
          <w:numId w:val="39"/>
        </w:numPr>
        <w:spacing w:after="0"/>
        <w:ind w:left="357" w:hanging="357"/>
        <w:jc w:val="both"/>
        <w:rPr>
          <w:sz w:val="24"/>
          <w:szCs w:val="24"/>
        </w:rPr>
      </w:pPr>
      <w:r w:rsidRPr="00870649">
        <w:rPr>
          <w:i/>
          <w:sz w:val="24"/>
          <w:szCs w:val="24"/>
        </w:rPr>
        <w:t>Alleati per caso. Italia e Bulgaria durante la Seconda guerra mondiale (1941-1943)</w:t>
      </w:r>
      <w:r w:rsidRPr="0087064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in Stefano Baldi - Alexander Kostov (a cura di), </w:t>
      </w:r>
      <w:r w:rsidRPr="00870649">
        <w:rPr>
          <w:i/>
          <w:sz w:val="24"/>
          <w:szCs w:val="24"/>
        </w:rPr>
        <w:t>140 anni di relazioni fra Italia e Bulgaria. Diplomazia, Economia, Cultura - 140 godiniotnošeniamezdhiItali</w:t>
      </w:r>
      <w:r w:rsidR="00D251B5">
        <w:rPr>
          <w:i/>
          <w:sz w:val="24"/>
          <w:szCs w:val="24"/>
        </w:rPr>
        <w:t>j</w:t>
      </w:r>
      <w:r w:rsidRPr="00870649">
        <w:rPr>
          <w:i/>
          <w:sz w:val="24"/>
          <w:szCs w:val="24"/>
        </w:rPr>
        <w:t>a i Bālgarija. Diplomacia, Ikonomika, Kulturna</w:t>
      </w:r>
      <w:r>
        <w:rPr>
          <w:sz w:val="24"/>
          <w:szCs w:val="24"/>
        </w:rPr>
        <w:t>, Sofja, Institute for BalkanStudies- Academy of Science of Bulgaria</w:t>
      </w:r>
      <w:r w:rsidR="00D251B5">
        <w:rPr>
          <w:sz w:val="24"/>
          <w:szCs w:val="24"/>
        </w:rPr>
        <w:t xml:space="preserve"> - Tendril</w:t>
      </w:r>
      <w:r>
        <w:rPr>
          <w:sz w:val="24"/>
          <w:szCs w:val="24"/>
        </w:rPr>
        <w:t>, 2020</w:t>
      </w:r>
      <w:r w:rsidRPr="00D251B5">
        <w:rPr>
          <w:sz w:val="24"/>
          <w:szCs w:val="24"/>
        </w:rPr>
        <w:t>, pp.</w:t>
      </w:r>
      <w:r w:rsidR="00D251B5">
        <w:rPr>
          <w:sz w:val="24"/>
          <w:szCs w:val="24"/>
        </w:rPr>
        <w:t xml:space="preserve"> 155-186. </w:t>
      </w:r>
    </w:p>
    <w:p w:rsidR="009B01CD" w:rsidRPr="00870649" w:rsidRDefault="009B01CD" w:rsidP="00B15484">
      <w:pPr>
        <w:pStyle w:val="Corpodeltesto"/>
        <w:numPr>
          <w:ilvl w:val="0"/>
          <w:numId w:val="39"/>
        </w:numPr>
        <w:spacing w:after="0"/>
        <w:ind w:left="357" w:hanging="357"/>
        <w:jc w:val="both"/>
        <w:rPr>
          <w:sz w:val="24"/>
          <w:szCs w:val="24"/>
        </w:rPr>
      </w:pPr>
      <w:r w:rsidRPr="000C418B">
        <w:rPr>
          <w:i/>
          <w:sz w:val="24"/>
          <w:szCs w:val="24"/>
        </w:rPr>
        <w:t>Bandiera rossa sui Balcani. Le vie nazionali al socialismo nei regimi comunisti del Sud-est dell'Europa</w:t>
      </w:r>
      <w:r w:rsidRPr="000C418B">
        <w:rPr>
          <w:sz w:val="24"/>
          <w:szCs w:val="24"/>
        </w:rPr>
        <w:t xml:space="preserve">, </w:t>
      </w:r>
      <w:r w:rsidRPr="005645A2">
        <w:rPr>
          <w:sz w:val="24"/>
          <w:szCs w:val="24"/>
        </w:rPr>
        <w:t xml:space="preserve">in Stefano Santoro – Francesco Zavatti (a cura di), </w:t>
      </w:r>
      <w:r>
        <w:rPr>
          <w:i/>
          <w:sz w:val="24"/>
          <w:szCs w:val="24"/>
        </w:rPr>
        <w:t>Clio nei socialismi reali. Il mestiere di storico nei regimi comunisti dell’Europa orientale</w:t>
      </w:r>
      <w:r w:rsidRPr="00470005">
        <w:rPr>
          <w:sz w:val="24"/>
          <w:szCs w:val="24"/>
        </w:rPr>
        <w:t xml:space="preserve">, Milano, </w:t>
      </w:r>
      <w:r>
        <w:rPr>
          <w:sz w:val="24"/>
          <w:szCs w:val="24"/>
        </w:rPr>
        <w:t xml:space="preserve">Edizioni </w:t>
      </w:r>
      <w:r w:rsidRPr="00470005">
        <w:rPr>
          <w:sz w:val="24"/>
          <w:szCs w:val="24"/>
        </w:rPr>
        <w:t xml:space="preserve">Unicopli, </w:t>
      </w:r>
      <w:r w:rsidR="00C21DBC">
        <w:rPr>
          <w:sz w:val="24"/>
          <w:szCs w:val="24"/>
        </w:rPr>
        <w:t xml:space="preserve">2020, </w:t>
      </w:r>
      <w:r w:rsidRPr="00470005">
        <w:rPr>
          <w:sz w:val="24"/>
          <w:szCs w:val="24"/>
        </w:rPr>
        <w:t>pp. 215-221</w:t>
      </w:r>
      <w:r>
        <w:rPr>
          <w:sz w:val="24"/>
          <w:szCs w:val="24"/>
        </w:rPr>
        <w:t>.</w:t>
      </w:r>
    </w:p>
    <w:p w:rsidR="00870649" w:rsidRDefault="00870649" w:rsidP="00B15484">
      <w:pPr>
        <w:pStyle w:val="Corpodeltesto"/>
        <w:spacing w:after="0"/>
        <w:jc w:val="both"/>
        <w:rPr>
          <w:b/>
          <w:sz w:val="24"/>
          <w:szCs w:val="24"/>
        </w:rPr>
      </w:pPr>
    </w:p>
    <w:p w:rsidR="00E10DA2" w:rsidRPr="00E10DA2" w:rsidRDefault="00E10DA2" w:rsidP="00B15484">
      <w:pPr>
        <w:pStyle w:val="Corpodeltesto"/>
        <w:spacing w:after="0"/>
        <w:jc w:val="both"/>
        <w:rPr>
          <w:b/>
          <w:sz w:val="24"/>
          <w:szCs w:val="24"/>
        </w:rPr>
      </w:pPr>
      <w:r w:rsidRPr="00E10DA2">
        <w:rPr>
          <w:b/>
          <w:sz w:val="24"/>
          <w:szCs w:val="24"/>
        </w:rPr>
        <w:t>2019</w:t>
      </w:r>
    </w:p>
    <w:p w:rsidR="002E7DD2" w:rsidRPr="002E7DD2" w:rsidRDefault="002E7DD2" w:rsidP="00B15484">
      <w:pPr>
        <w:pStyle w:val="Corpodeltesto"/>
        <w:numPr>
          <w:ilvl w:val="0"/>
          <w:numId w:val="39"/>
        </w:numPr>
        <w:spacing w:after="0"/>
        <w:ind w:left="357" w:hanging="357"/>
        <w:jc w:val="both"/>
        <w:rPr>
          <w:sz w:val="24"/>
          <w:szCs w:val="24"/>
        </w:rPr>
      </w:pPr>
      <w:r w:rsidRPr="0089111B">
        <w:rPr>
          <w:i/>
          <w:sz w:val="24"/>
          <w:szCs w:val="24"/>
        </w:rPr>
        <w:t>Vento dell'Est? Le elezioni europee del maggio 2019 in Europa orientale in una prospettiva storica</w:t>
      </w:r>
      <w:r>
        <w:rPr>
          <w:sz w:val="24"/>
          <w:szCs w:val="24"/>
        </w:rPr>
        <w:t>, in "Rivista di Politica"</w:t>
      </w:r>
      <w:r w:rsidR="00604573">
        <w:rPr>
          <w:sz w:val="24"/>
          <w:szCs w:val="24"/>
        </w:rPr>
        <w:t>,</w:t>
      </w:r>
      <w:r>
        <w:rPr>
          <w:sz w:val="24"/>
          <w:szCs w:val="24"/>
        </w:rPr>
        <w:t xml:space="preserve"> 4</w:t>
      </w:r>
      <w:r w:rsidRPr="0089111B">
        <w:rPr>
          <w:sz w:val="24"/>
          <w:szCs w:val="24"/>
        </w:rPr>
        <w:t>, 2019,</w:t>
      </w:r>
      <w:r>
        <w:rPr>
          <w:sz w:val="24"/>
          <w:szCs w:val="24"/>
        </w:rPr>
        <w:t xml:space="preserve"> pp. 107-118.</w:t>
      </w:r>
    </w:p>
    <w:p w:rsidR="00C529F1" w:rsidRDefault="00811AD0" w:rsidP="00B15484">
      <w:pPr>
        <w:pStyle w:val="Corpodeltesto"/>
        <w:numPr>
          <w:ilvl w:val="0"/>
          <w:numId w:val="39"/>
        </w:numPr>
        <w:spacing w:after="0"/>
        <w:ind w:left="357" w:hanging="357"/>
        <w:jc w:val="both"/>
        <w:rPr>
          <w:sz w:val="24"/>
          <w:szCs w:val="24"/>
        </w:rPr>
      </w:pPr>
      <w:r w:rsidRPr="00811AD0">
        <w:rPr>
          <w:i/>
          <w:sz w:val="24"/>
          <w:szCs w:val="24"/>
        </w:rPr>
        <w:t>Un lungo tunnel senza luce? Le relazioni culturali tra Italia e Albania nel secondo dopoguerra</w:t>
      </w:r>
      <w:r w:rsidRPr="00811AD0">
        <w:rPr>
          <w:sz w:val="24"/>
          <w:szCs w:val="24"/>
        </w:rPr>
        <w:t>,in Paolo Rago (a cura di),</w:t>
      </w:r>
      <w:r w:rsidRPr="00811AD0">
        <w:rPr>
          <w:i/>
          <w:sz w:val="24"/>
          <w:szCs w:val="24"/>
        </w:rPr>
        <w:t xml:space="preserve"> Gli anni della distensione. Le relazioni italiano-albanesi negli anni centrali della Guerra Fredda</w:t>
      </w:r>
      <w:r>
        <w:rPr>
          <w:sz w:val="24"/>
          <w:szCs w:val="24"/>
        </w:rPr>
        <w:t>, Bari - Roma, Editori L</w:t>
      </w:r>
      <w:r w:rsidRPr="00811AD0">
        <w:rPr>
          <w:sz w:val="24"/>
          <w:szCs w:val="24"/>
        </w:rPr>
        <w:t>aterza, 2019, pp. 111-144.</w:t>
      </w:r>
    </w:p>
    <w:p w:rsidR="00AB4FFC" w:rsidRPr="00E10DA2" w:rsidRDefault="00541B6F" w:rsidP="00B15484">
      <w:pPr>
        <w:pStyle w:val="Corpodeltesto"/>
        <w:numPr>
          <w:ilvl w:val="0"/>
          <w:numId w:val="39"/>
        </w:numPr>
        <w:spacing w:after="0"/>
        <w:ind w:left="357" w:hanging="357"/>
        <w:jc w:val="both"/>
        <w:rPr>
          <w:sz w:val="24"/>
          <w:szCs w:val="24"/>
        </w:rPr>
      </w:pPr>
      <w:r w:rsidRPr="00A53E24">
        <w:rPr>
          <w:i/>
          <w:sz w:val="24"/>
          <w:szCs w:val="24"/>
        </w:rPr>
        <w:t>Tra misticismo ultranazionalista e antiliberalismo. La Guardia di Ferro e la Grande Romania</w:t>
      </w:r>
      <w:r>
        <w:rPr>
          <w:i/>
          <w:sz w:val="24"/>
          <w:szCs w:val="24"/>
        </w:rPr>
        <w:t xml:space="preserve">, </w:t>
      </w:r>
      <w:r w:rsidRPr="00541B6F">
        <w:rPr>
          <w:sz w:val="24"/>
          <w:szCs w:val="24"/>
        </w:rPr>
        <w:t xml:space="preserve">in Laura Cerasi (a cura di), </w:t>
      </w:r>
      <w:r w:rsidRPr="00541B6F">
        <w:rPr>
          <w:i/>
          <w:sz w:val="24"/>
          <w:szCs w:val="24"/>
        </w:rPr>
        <w:t>Genealogie e geografie dell'antidemocrazia nella crisi europea degli anni Trenta. Fascismi, corporativismi, laburismi</w:t>
      </w:r>
      <w:r>
        <w:rPr>
          <w:sz w:val="24"/>
          <w:szCs w:val="24"/>
        </w:rPr>
        <w:t xml:space="preserve">, Venezia, Edizioni Ca' Foscari, 2019, pp. 201-221. </w:t>
      </w:r>
    </w:p>
    <w:p w:rsidR="000F1D2B" w:rsidRDefault="000F1D2B" w:rsidP="00B15484">
      <w:pPr>
        <w:ind w:left="360"/>
        <w:jc w:val="both"/>
        <w:rPr>
          <w:b/>
          <w:noProof/>
          <w:sz w:val="24"/>
          <w:szCs w:val="24"/>
        </w:rPr>
      </w:pPr>
    </w:p>
    <w:p w:rsidR="00853751" w:rsidRDefault="00D306CD" w:rsidP="00B15484">
      <w:pPr>
        <w:ind w:left="360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2018</w:t>
      </w:r>
    </w:p>
    <w:p w:rsidR="00AF63E9" w:rsidRPr="0008032D" w:rsidRDefault="00AF63E9" w:rsidP="00B15484">
      <w:pPr>
        <w:pStyle w:val="Corpodeltesto"/>
        <w:numPr>
          <w:ilvl w:val="0"/>
          <w:numId w:val="39"/>
        </w:numPr>
        <w:spacing w:after="0"/>
        <w:ind w:left="357" w:hanging="357"/>
        <w:jc w:val="both"/>
        <w:rPr>
          <w:i/>
          <w:sz w:val="24"/>
          <w:szCs w:val="24"/>
        </w:rPr>
      </w:pPr>
      <w:r w:rsidRPr="00AF63E9">
        <w:rPr>
          <w:i/>
          <w:sz w:val="24"/>
          <w:szCs w:val="24"/>
        </w:rPr>
        <w:t>Un errabondo alla scoperta di Bucarest. Patrick Leigh Fermor e le meraviglie della capitale romena</w:t>
      </w:r>
      <w:r w:rsidRPr="00AF63E9">
        <w:rPr>
          <w:sz w:val="24"/>
          <w:szCs w:val="24"/>
        </w:rPr>
        <w:t>,</w:t>
      </w:r>
      <w:r w:rsidR="005D435A">
        <w:rPr>
          <w:sz w:val="24"/>
          <w:szCs w:val="24"/>
        </w:rPr>
        <w:t xml:space="preserve"> i</w:t>
      </w:r>
      <w:r w:rsidR="00C529F1">
        <w:rPr>
          <w:sz w:val="24"/>
          <w:szCs w:val="24"/>
        </w:rPr>
        <w:t>n</w:t>
      </w:r>
      <w:r w:rsidR="005D435A">
        <w:rPr>
          <w:sz w:val="24"/>
          <w:szCs w:val="24"/>
        </w:rPr>
        <w:t>:</w:t>
      </w:r>
      <w:r w:rsidR="00C529F1">
        <w:rPr>
          <w:sz w:val="24"/>
          <w:szCs w:val="24"/>
        </w:rPr>
        <w:t xml:space="preserve"> “Romània Orientale”, </w:t>
      </w:r>
      <w:r w:rsidR="00B0575C">
        <w:rPr>
          <w:sz w:val="24"/>
          <w:szCs w:val="24"/>
        </w:rPr>
        <w:t xml:space="preserve">a. </w:t>
      </w:r>
      <w:r w:rsidR="00C529F1">
        <w:rPr>
          <w:sz w:val="24"/>
          <w:szCs w:val="24"/>
        </w:rPr>
        <w:t>XXXI, 2018, pp. 1</w:t>
      </w:r>
      <w:r w:rsidR="00B0575C">
        <w:rPr>
          <w:sz w:val="24"/>
          <w:szCs w:val="24"/>
        </w:rPr>
        <w:t>7-30</w:t>
      </w:r>
      <w:r w:rsidR="00C529F1">
        <w:rPr>
          <w:sz w:val="24"/>
          <w:szCs w:val="24"/>
        </w:rPr>
        <w:t xml:space="preserve">. </w:t>
      </w:r>
    </w:p>
    <w:p w:rsidR="00D306CD" w:rsidRPr="009337EF" w:rsidRDefault="0008032D" w:rsidP="00B15484">
      <w:pPr>
        <w:pStyle w:val="Corpodeltesto"/>
        <w:numPr>
          <w:ilvl w:val="0"/>
          <w:numId w:val="39"/>
        </w:numPr>
        <w:spacing w:after="0"/>
        <w:ind w:left="357" w:hanging="357"/>
        <w:jc w:val="both"/>
        <w:rPr>
          <w:sz w:val="24"/>
          <w:szCs w:val="24"/>
        </w:rPr>
      </w:pPr>
      <w:r w:rsidRPr="00DC5D36">
        <w:rPr>
          <w:i/>
          <w:sz w:val="24"/>
          <w:szCs w:val="24"/>
        </w:rPr>
        <w:t>U</w:t>
      </w:r>
      <w:r w:rsidRPr="00E42F6D">
        <w:rPr>
          <w:i/>
          <w:sz w:val="24"/>
          <w:szCs w:val="24"/>
        </w:rPr>
        <w:t>n testimone del secolo breve</w:t>
      </w:r>
      <w:r>
        <w:rPr>
          <w:i/>
          <w:sz w:val="24"/>
          <w:szCs w:val="24"/>
        </w:rPr>
        <w:t>. Il percorso umano e intellettuale di uno storico: il docufilm “ŞtefanDelureanu, una storia, la Storia</w:t>
      </w:r>
      <w:r w:rsidRPr="0008032D">
        <w:rPr>
          <w:sz w:val="24"/>
          <w:szCs w:val="24"/>
        </w:rPr>
        <w:t>.” in Raluca Tomi (</w:t>
      </w:r>
      <w:r w:rsidR="00B0575C">
        <w:rPr>
          <w:sz w:val="24"/>
          <w:szCs w:val="24"/>
        </w:rPr>
        <w:t>ed.</w:t>
      </w:r>
      <w:r w:rsidRPr="0008032D">
        <w:rPr>
          <w:sz w:val="24"/>
          <w:szCs w:val="24"/>
        </w:rPr>
        <w:t xml:space="preserve">), </w:t>
      </w:r>
      <w:r w:rsidR="009337EF" w:rsidRPr="00A037D4">
        <w:rPr>
          <w:i/>
          <w:sz w:val="24"/>
          <w:szCs w:val="24"/>
        </w:rPr>
        <w:t>ŞtefanDelureanu: un mazzinianromân. Articole, evocări, restituiri</w:t>
      </w:r>
      <w:r w:rsidR="009337EF">
        <w:rPr>
          <w:sz w:val="24"/>
          <w:szCs w:val="24"/>
        </w:rPr>
        <w:t>, Bucarest, Pavesiana, 2018, pp. 147-158.</w:t>
      </w:r>
    </w:p>
    <w:p w:rsidR="00C529F1" w:rsidRDefault="00C529F1" w:rsidP="00B15484">
      <w:pPr>
        <w:ind w:left="360"/>
        <w:jc w:val="both"/>
        <w:rPr>
          <w:b/>
          <w:noProof/>
          <w:sz w:val="24"/>
          <w:szCs w:val="24"/>
        </w:rPr>
      </w:pPr>
      <w:bookmarkStart w:id="10" w:name="OLE_LINK12"/>
    </w:p>
    <w:p w:rsidR="00D306CD" w:rsidRDefault="00D306CD" w:rsidP="00B15484">
      <w:pPr>
        <w:ind w:left="360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2017</w:t>
      </w:r>
    </w:p>
    <w:p w:rsidR="002A16F5" w:rsidRDefault="002A16F5" w:rsidP="00B15484">
      <w:pPr>
        <w:pStyle w:val="Corpodeltesto"/>
        <w:numPr>
          <w:ilvl w:val="0"/>
          <w:numId w:val="39"/>
        </w:numPr>
        <w:spacing w:after="0"/>
        <w:ind w:left="357" w:hanging="357"/>
        <w:jc w:val="both"/>
        <w:rPr>
          <w:sz w:val="24"/>
          <w:szCs w:val="24"/>
        </w:rPr>
      </w:pPr>
      <w:bookmarkStart w:id="11" w:name="OLE_LINK2"/>
      <w:r w:rsidRPr="008431EB">
        <w:rPr>
          <w:i/>
          <w:sz w:val="24"/>
          <w:szCs w:val="24"/>
        </w:rPr>
        <w:t>L’Italia liberale e l’espansione economica nel Sud-est Europa. Alcuni aspetti della Compagnia di Antivari (1906-1911)</w:t>
      </w:r>
      <w:r>
        <w:rPr>
          <w:sz w:val="24"/>
          <w:szCs w:val="24"/>
        </w:rPr>
        <w:t xml:space="preserve">,in Emanuela Costantini – Paolo Raspadori (a cura di), </w:t>
      </w:r>
      <w:r w:rsidRPr="002E1444">
        <w:rPr>
          <w:i/>
          <w:sz w:val="24"/>
          <w:szCs w:val="24"/>
        </w:rPr>
        <w:t xml:space="preserve">Prove di </w:t>
      </w:r>
      <w:r w:rsidR="00793B89" w:rsidRPr="002E1444">
        <w:rPr>
          <w:i/>
          <w:sz w:val="24"/>
          <w:szCs w:val="24"/>
        </w:rPr>
        <w:t xml:space="preserve">imperialismo. Espansionismo economico italiano oltre l’Adriatico a cavallo della Grande guerra, </w:t>
      </w:r>
      <w:r w:rsidR="00793B89" w:rsidRPr="009436DD">
        <w:rPr>
          <w:sz w:val="24"/>
          <w:szCs w:val="24"/>
        </w:rPr>
        <w:t xml:space="preserve">Macerata, </w:t>
      </w:r>
      <w:r w:rsidR="00793B89">
        <w:rPr>
          <w:sz w:val="24"/>
          <w:szCs w:val="24"/>
        </w:rPr>
        <w:t>Quaderni monografici di “Proposte e Ricerche</w:t>
      </w:r>
      <w:r w:rsidR="002E1444">
        <w:rPr>
          <w:sz w:val="24"/>
          <w:szCs w:val="24"/>
        </w:rPr>
        <w:t>”</w:t>
      </w:r>
      <w:r w:rsidR="00793B89">
        <w:rPr>
          <w:sz w:val="24"/>
          <w:szCs w:val="24"/>
        </w:rPr>
        <w:t>, 41, 2017, pp. 73-88.</w:t>
      </w:r>
    </w:p>
    <w:p w:rsidR="00EF5EF0" w:rsidRDefault="00EF5EF0" w:rsidP="00B15484">
      <w:pPr>
        <w:pStyle w:val="Corpodeltesto"/>
        <w:numPr>
          <w:ilvl w:val="0"/>
          <w:numId w:val="39"/>
        </w:numPr>
        <w:spacing w:after="0"/>
        <w:ind w:left="357" w:hanging="357"/>
        <w:jc w:val="both"/>
        <w:rPr>
          <w:sz w:val="24"/>
          <w:szCs w:val="24"/>
        </w:rPr>
      </w:pPr>
      <w:r w:rsidRPr="008431EB">
        <w:rPr>
          <w:i/>
          <w:sz w:val="24"/>
          <w:szCs w:val="24"/>
        </w:rPr>
        <w:t>Un fronte a parte? La Grande guerra nel Sud-est dell’Europa: una riflessione storiografica</w:t>
      </w:r>
      <w:r>
        <w:rPr>
          <w:sz w:val="24"/>
          <w:szCs w:val="24"/>
        </w:rPr>
        <w:t xml:space="preserve">, </w:t>
      </w:r>
      <w:r w:rsidR="00702DF6">
        <w:rPr>
          <w:sz w:val="24"/>
          <w:szCs w:val="24"/>
        </w:rPr>
        <w:t>in “Contemporanea</w:t>
      </w:r>
      <w:r w:rsidR="00AF5A43">
        <w:rPr>
          <w:sz w:val="24"/>
          <w:szCs w:val="24"/>
        </w:rPr>
        <w:t>. Rivista di storia dell’</w:t>
      </w:r>
      <w:r w:rsidR="00992056">
        <w:rPr>
          <w:sz w:val="24"/>
          <w:szCs w:val="24"/>
        </w:rPr>
        <w:t>80</w:t>
      </w:r>
      <w:r w:rsidR="00AF5A43">
        <w:rPr>
          <w:sz w:val="24"/>
          <w:szCs w:val="24"/>
        </w:rPr>
        <w:t>0 e del ‘900</w:t>
      </w:r>
      <w:r w:rsidR="00702DF6">
        <w:rPr>
          <w:sz w:val="24"/>
          <w:szCs w:val="24"/>
        </w:rPr>
        <w:t>”</w:t>
      </w:r>
      <w:r w:rsidR="00AF5A43">
        <w:rPr>
          <w:sz w:val="24"/>
          <w:szCs w:val="24"/>
        </w:rPr>
        <w:t xml:space="preserve">, a. XX, n.1 gennaio – marzo 2017, pp. 147-159. </w:t>
      </w:r>
    </w:p>
    <w:p w:rsidR="00680DE4" w:rsidRPr="00AD5F75" w:rsidRDefault="00680DE4" w:rsidP="00B15484">
      <w:pPr>
        <w:pStyle w:val="Corpodeltesto"/>
        <w:numPr>
          <w:ilvl w:val="0"/>
          <w:numId w:val="39"/>
        </w:numPr>
        <w:spacing w:after="0"/>
        <w:ind w:left="357" w:hanging="357"/>
        <w:jc w:val="both"/>
        <w:rPr>
          <w:sz w:val="24"/>
          <w:szCs w:val="24"/>
        </w:rPr>
      </w:pPr>
      <w:r w:rsidRPr="00AD5F75">
        <w:rPr>
          <w:i/>
          <w:sz w:val="24"/>
          <w:szCs w:val="24"/>
        </w:rPr>
        <w:t>The ItalianDiplomacy and the End of the Reign of Alexandru IoanCuza (1866)</w:t>
      </w:r>
      <w:r w:rsidRPr="00AD5F75">
        <w:rPr>
          <w:sz w:val="24"/>
          <w:szCs w:val="24"/>
        </w:rPr>
        <w:t xml:space="preserve">, in  </w:t>
      </w:r>
      <w:r w:rsidR="00100F7C" w:rsidRPr="00AD5F75">
        <w:rPr>
          <w:rFonts w:ascii="Times" w:hAnsi="Times" w:cs="Times"/>
          <w:iCs/>
          <w:color w:val="000000"/>
          <w:sz w:val="24"/>
          <w:szCs w:val="24"/>
        </w:rPr>
        <w:t>JanuszPezd –  StanisławPijaj</w:t>
      </w:r>
      <w:r w:rsidR="008425C1" w:rsidRPr="00AD5F75">
        <w:rPr>
          <w:rFonts w:ascii="Times" w:hAnsi="Times" w:cs="Times"/>
          <w:iCs/>
          <w:color w:val="000000"/>
          <w:sz w:val="24"/>
          <w:szCs w:val="24"/>
        </w:rPr>
        <w:t xml:space="preserve"> (e</w:t>
      </w:r>
      <w:r w:rsidRPr="00AD5F75">
        <w:rPr>
          <w:rFonts w:ascii="Times" w:hAnsi="Times" w:cs="Times"/>
          <w:iCs/>
          <w:color w:val="000000"/>
          <w:sz w:val="24"/>
          <w:szCs w:val="24"/>
        </w:rPr>
        <w:t>ds</w:t>
      </w:r>
      <w:r w:rsidR="00B0575C" w:rsidRPr="00AD5F75">
        <w:rPr>
          <w:rFonts w:ascii="Times" w:hAnsi="Times" w:cs="Times"/>
          <w:iCs/>
          <w:color w:val="000000"/>
          <w:sz w:val="24"/>
          <w:szCs w:val="24"/>
        </w:rPr>
        <w:t>.</w:t>
      </w:r>
      <w:r w:rsidRPr="00AD5F75">
        <w:rPr>
          <w:rFonts w:ascii="Times" w:hAnsi="Times" w:cs="Times"/>
          <w:iCs/>
          <w:color w:val="000000"/>
          <w:sz w:val="24"/>
          <w:szCs w:val="24"/>
        </w:rPr>
        <w:t>),</w:t>
      </w:r>
      <w:r w:rsidRPr="00AD5F75">
        <w:rPr>
          <w:rFonts w:ascii="Times" w:hAnsi="Times" w:cs="Times"/>
          <w:bCs/>
          <w:i/>
          <w:iCs/>
          <w:color w:val="000000"/>
          <w:sz w:val="26"/>
          <w:szCs w:val="26"/>
        </w:rPr>
        <w:t>Europa Środkowa, Bałkany i Polacy</w:t>
      </w:r>
      <w:r w:rsidRPr="00AD5F75">
        <w:rPr>
          <w:rFonts w:ascii="Times" w:hAnsi="Times" w:cs="Times"/>
          <w:i/>
          <w:iCs/>
          <w:color w:val="000000"/>
          <w:sz w:val="24"/>
          <w:szCs w:val="24"/>
        </w:rPr>
        <w:t>Studia o arowaneProfesorowiAntoniemuCetnarowiczowi</w:t>
      </w:r>
      <w:r w:rsidRPr="00AD5F75">
        <w:rPr>
          <w:rFonts w:ascii="Times" w:hAnsi="Times" w:cs="Times"/>
          <w:iCs/>
          <w:color w:val="000000"/>
          <w:sz w:val="24"/>
          <w:szCs w:val="24"/>
        </w:rPr>
        <w:t>,</w:t>
      </w:r>
      <w:r w:rsidRPr="00AD5F75">
        <w:rPr>
          <w:color w:val="000000"/>
          <w:sz w:val="24"/>
          <w:szCs w:val="24"/>
        </w:rPr>
        <w:t>Kraków,  2017, pp. 267-273.</w:t>
      </w:r>
    </w:p>
    <w:p w:rsidR="00DD3E8E" w:rsidRPr="00556411" w:rsidRDefault="00B87A12" w:rsidP="00B15484">
      <w:pPr>
        <w:pStyle w:val="Corpodeltesto"/>
        <w:numPr>
          <w:ilvl w:val="0"/>
          <w:numId w:val="39"/>
        </w:numPr>
        <w:spacing w:after="0"/>
        <w:ind w:left="357" w:hanging="357"/>
        <w:jc w:val="both"/>
        <w:rPr>
          <w:sz w:val="24"/>
          <w:szCs w:val="24"/>
        </w:rPr>
      </w:pPr>
      <w:r w:rsidRPr="006A254E">
        <w:rPr>
          <w:i/>
          <w:sz w:val="24"/>
          <w:szCs w:val="24"/>
        </w:rPr>
        <w:t>Tra armistizio e pace separata (dicembre 1917- maggio 1918). Romania e Italia nell’ultimo anno di guerra</w:t>
      </w:r>
      <w:r w:rsidRPr="006A254E">
        <w:rPr>
          <w:sz w:val="24"/>
          <w:szCs w:val="24"/>
        </w:rPr>
        <w:t>.</w:t>
      </w:r>
      <w:r>
        <w:rPr>
          <w:sz w:val="24"/>
          <w:szCs w:val="24"/>
        </w:rPr>
        <w:t xml:space="preserve"> In “Quaderni della Casa Romena di Venezia”, </w:t>
      </w:r>
      <w:r w:rsidR="00B0575C">
        <w:rPr>
          <w:sz w:val="24"/>
          <w:szCs w:val="24"/>
        </w:rPr>
        <w:t xml:space="preserve">a. </w:t>
      </w:r>
      <w:r>
        <w:rPr>
          <w:sz w:val="24"/>
          <w:szCs w:val="24"/>
        </w:rPr>
        <w:t>XII, 2017, pp. 101-117.</w:t>
      </w:r>
      <w:bookmarkEnd w:id="10"/>
      <w:bookmarkEnd w:id="11"/>
    </w:p>
    <w:p w:rsidR="00DD3E8E" w:rsidRDefault="00DD3E8E" w:rsidP="00B15484">
      <w:pPr>
        <w:ind w:left="360"/>
        <w:jc w:val="both"/>
        <w:rPr>
          <w:b/>
          <w:noProof/>
          <w:sz w:val="24"/>
          <w:szCs w:val="24"/>
        </w:rPr>
      </w:pPr>
    </w:p>
    <w:p w:rsidR="00060723" w:rsidRDefault="00060723" w:rsidP="00B15484">
      <w:pPr>
        <w:ind w:left="360"/>
        <w:jc w:val="both"/>
        <w:rPr>
          <w:b/>
          <w:noProof/>
          <w:sz w:val="24"/>
          <w:szCs w:val="24"/>
        </w:rPr>
      </w:pPr>
    </w:p>
    <w:p w:rsidR="00060723" w:rsidRDefault="00060723" w:rsidP="00B15484">
      <w:pPr>
        <w:ind w:left="360"/>
        <w:jc w:val="both"/>
        <w:rPr>
          <w:b/>
          <w:noProof/>
          <w:sz w:val="24"/>
          <w:szCs w:val="24"/>
        </w:rPr>
      </w:pPr>
    </w:p>
    <w:p w:rsidR="00060723" w:rsidRDefault="00060723" w:rsidP="00B15484">
      <w:pPr>
        <w:ind w:left="360"/>
        <w:jc w:val="both"/>
        <w:rPr>
          <w:b/>
          <w:noProof/>
          <w:sz w:val="24"/>
          <w:szCs w:val="24"/>
        </w:rPr>
      </w:pPr>
    </w:p>
    <w:p w:rsidR="00060723" w:rsidRDefault="00060723" w:rsidP="00B15484">
      <w:pPr>
        <w:ind w:left="360"/>
        <w:jc w:val="both"/>
        <w:rPr>
          <w:b/>
          <w:noProof/>
          <w:sz w:val="24"/>
          <w:szCs w:val="24"/>
        </w:rPr>
      </w:pPr>
    </w:p>
    <w:p w:rsidR="00490F3C" w:rsidRPr="001B00EA" w:rsidRDefault="00490F3C" w:rsidP="00B15484">
      <w:pPr>
        <w:ind w:left="360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2016</w:t>
      </w:r>
    </w:p>
    <w:p w:rsidR="008431EB" w:rsidRDefault="00853751" w:rsidP="00B15484">
      <w:pPr>
        <w:numPr>
          <w:ilvl w:val="0"/>
          <w:numId w:val="39"/>
        </w:numPr>
        <w:jc w:val="both"/>
        <w:rPr>
          <w:noProof/>
          <w:sz w:val="24"/>
          <w:szCs w:val="24"/>
        </w:rPr>
      </w:pPr>
      <w:r w:rsidRPr="00A3456F">
        <w:rPr>
          <w:i/>
          <w:noProof/>
          <w:sz w:val="24"/>
          <w:szCs w:val="24"/>
        </w:rPr>
        <w:t>Romania and the Rapprochement between Italy and Yugoslavia</w:t>
      </w:r>
      <w:r w:rsidRPr="00A3456F">
        <w:rPr>
          <w:noProof/>
          <w:sz w:val="24"/>
          <w:szCs w:val="24"/>
        </w:rPr>
        <w:t>, in Massimo Bucarelli, Luca Micheletta, L</w:t>
      </w:r>
      <w:r w:rsidR="006705BE">
        <w:rPr>
          <w:noProof/>
          <w:sz w:val="24"/>
          <w:szCs w:val="24"/>
        </w:rPr>
        <w:t>uciano Monzali, Luca Riccardi (e</w:t>
      </w:r>
      <w:r w:rsidRPr="00A3456F">
        <w:rPr>
          <w:noProof/>
          <w:sz w:val="24"/>
          <w:szCs w:val="24"/>
        </w:rPr>
        <w:t>ds</w:t>
      </w:r>
      <w:r w:rsidR="002A78C0">
        <w:rPr>
          <w:noProof/>
          <w:sz w:val="24"/>
          <w:szCs w:val="24"/>
        </w:rPr>
        <w:t>.</w:t>
      </w:r>
      <w:r w:rsidRPr="00A3456F">
        <w:rPr>
          <w:noProof/>
          <w:sz w:val="24"/>
          <w:szCs w:val="24"/>
        </w:rPr>
        <w:t xml:space="preserve">), </w:t>
      </w:r>
      <w:r w:rsidRPr="00A3456F">
        <w:rPr>
          <w:i/>
          <w:noProof/>
          <w:sz w:val="24"/>
          <w:szCs w:val="24"/>
        </w:rPr>
        <w:t>Italy and Tito’s Yugoslavia in the Age of International Détente</w:t>
      </w:r>
      <w:r w:rsidRPr="00A3456F">
        <w:rPr>
          <w:noProof/>
          <w:sz w:val="24"/>
          <w:szCs w:val="24"/>
        </w:rPr>
        <w:t xml:space="preserve">, </w:t>
      </w:r>
      <w:r w:rsidRPr="00A3456F">
        <w:rPr>
          <w:sz w:val="24"/>
          <w:szCs w:val="24"/>
        </w:rPr>
        <w:t xml:space="preserve">Bruxelles, Peter Lang, 2016, pp. 99-114. </w:t>
      </w:r>
    </w:p>
    <w:p w:rsidR="00330615" w:rsidRPr="00E42AAF" w:rsidRDefault="001C647E" w:rsidP="00B15484">
      <w:pPr>
        <w:numPr>
          <w:ilvl w:val="0"/>
          <w:numId w:val="39"/>
        </w:numPr>
        <w:jc w:val="both"/>
        <w:rPr>
          <w:noProof/>
          <w:sz w:val="24"/>
          <w:szCs w:val="24"/>
        </w:rPr>
      </w:pPr>
      <w:r w:rsidRPr="008431EB">
        <w:rPr>
          <w:i/>
          <w:sz w:val="24"/>
          <w:szCs w:val="24"/>
        </w:rPr>
        <w:t xml:space="preserve">La diplomazia italiana e la cortina di ferro nel Sud-est dell’Europa. Osservazioni e reazioni su una realtà inedita tra </w:t>
      </w:r>
      <w:r w:rsidR="00AC70C7">
        <w:rPr>
          <w:i/>
          <w:sz w:val="24"/>
          <w:szCs w:val="24"/>
        </w:rPr>
        <w:t xml:space="preserve">sovietizzazione e scisma titino. </w:t>
      </w:r>
      <w:r w:rsidRPr="008431EB">
        <w:rPr>
          <w:i/>
          <w:sz w:val="24"/>
          <w:szCs w:val="24"/>
        </w:rPr>
        <w:t>(1944-1948)</w:t>
      </w:r>
      <w:r>
        <w:rPr>
          <w:sz w:val="24"/>
          <w:szCs w:val="24"/>
        </w:rPr>
        <w:t xml:space="preserve">, in “ÉtudesBalkaniques”, </w:t>
      </w:r>
      <w:r w:rsidR="00AC70C7">
        <w:rPr>
          <w:sz w:val="24"/>
          <w:szCs w:val="24"/>
        </w:rPr>
        <w:t xml:space="preserve">a. </w:t>
      </w:r>
      <w:r w:rsidR="00D372A8">
        <w:rPr>
          <w:sz w:val="24"/>
          <w:szCs w:val="24"/>
        </w:rPr>
        <w:t>LII,</w:t>
      </w:r>
      <w:r>
        <w:rPr>
          <w:sz w:val="24"/>
          <w:szCs w:val="24"/>
        </w:rPr>
        <w:t xml:space="preserve"> 4, 2016,</w:t>
      </w:r>
      <w:r w:rsidR="00773572">
        <w:rPr>
          <w:sz w:val="24"/>
          <w:szCs w:val="24"/>
        </w:rPr>
        <w:t xml:space="preserve"> pp.</w:t>
      </w:r>
      <w:r w:rsidR="00F36E12">
        <w:rPr>
          <w:sz w:val="24"/>
          <w:szCs w:val="24"/>
        </w:rPr>
        <w:t xml:space="preserve"> 561-580.</w:t>
      </w:r>
    </w:p>
    <w:p w:rsidR="00E42AAF" w:rsidRDefault="00E42AAF" w:rsidP="00B15484">
      <w:pPr>
        <w:ind w:left="360"/>
        <w:jc w:val="both"/>
        <w:rPr>
          <w:b/>
          <w:noProof/>
          <w:sz w:val="24"/>
          <w:szCs w:val="24"/>
        </w:rPr>
      </w:pPr>
    </w:p>
    <w:p w:rsidR="00E42AAF" w:rsidRPr="001B00EA" w:rsidRDefault="00252E26" w:rsidP="00B15484">
      <w:pPr>
        <w:ind w:left="360"/>
        <w:jc w:val="both"/>
        <w:rPr>
          <w:b/>
          <w:noProof/>
          <w:sz w:val="24"/>
          <w:szCs w:val="24"/>
        </w:rPr>
      </w:pPr>
      <w:r w:rsidRPr="001B00EA">
        <w:rPr>
          <w:b/>
          <w:noProof/>
          <w:sz w:val="24"/>
          <w:szCs w:val="24"/>
        </w:rPr>
        <w:t>2015</w:t>
      </w:r>
    </w:p>
    <w:p w:rsidR="005C085D" w:rsidRPr="00A3456F" w:rsidRDefault="008A3FD7" w:rsidP="00B15484">
      <w:pPr>
        <w:pStyle w:val="Titolo"/>
        <w:numPr>
          <w:ilvl w:val="0"/>
          <w:numId w:val="39"/>
        </w:numPr>
        <w:jc w:val="both"/>
        <w:rPr>
          <w:b w:val="0"/>
          <w:sz w:val="24"/>
          <w:szCs w:val="24"/>
        </w:rPr>
      </w:pPr>
      <w:r w:rsidRPr="00A3456F">
        <w:rPr>
          <w:b w:val="0"/>
          <w:i/>
          <w:sz w:val="24"/>
          <w:szCs w:val="24"/>
        </w:rPr>
        <w:t>La storiografia romena postcomunista e la storia della dittatura comunista in Romania</w:t>
      </w:r>
      <w:r w:rsidRPr="00A3456F">
        <w:rPr>
          <w:b w:val="0"/>
          <w:sz w:val="24"/>
          <w:szCs w:val="24"/>
        </w:rPr>
        <w:t xml:space="preserve">, in “Mondo Contemporaneo”, 1, 2015, pp. </w:t>
      </w:r>
      <w:r w:rsidR="005C085D" w:rsidRPr="00A3456F">
        <w:rPr>
          <w:b w:val="0"/>
          <w:sz w:val="24"/>
          <w:szCs w:val="24"/>
        </w:rPr>
        <w:t xml:space="preserve">173-196. </w:t>
      </w:r>
    </w:p>
    <w:p w:rsidR="001A4AC4" w:rsidRPr="00A3456F" w:rsidRDefault="001A4AC4" w:rsidP="00B15484">
      <w:pPr>
        <w:pStyle w:val="Titolo"/>
        <w:numPr>
          <w:ilvl w:val="0"/>
          <w:numId w:val="39"/>
        </w:numPr>
        <w:jc w:val="both"/>
        <w:rPr>
          <w:b w:val="0"/>
          <w:sz w:val="24"/>
          <w:szCs w:val="24"/>
        </w:rPr>
      </w:pPr>
      <w:r w:rsidRPr="00A3456F">
        <w:rPr>
          <w:b w:val="0"/>
          <w:i/>
          <w:sz w:val="24"/>
          <w:szCs w:val="24"/>
        </w:rPr>
        <w:t>Il fronte dell’Est. Da Belgrado a Budapest la lunga guerra in Europa sud-orientale 1914-1919</w:t>
      </w:r>
      <w:r w:rsidRPr="00A3456F">
        <w:rPr>
          <w:b w:val="0"/>
          <w:sz w:val="24"/>
          <w:szCs w:val="24"/>
        </w:rPr>
        <w:t xml:space="preserve">, in “Il Veltro”, </w:t>
      </w:r>
      <w:r w:rsidR="004F2A74">
        <w:rPr>
          <w:b w:val="0"/>
          <w:sz w:val="24"/>
          <w:szCs w:val="24"/>
        </w:rPr>
        <w:t xml:space="preserve">a. LIX, </w:t>
      </w:r>
      <w:r w:rsidRPr="00A3456F">
        <w:rPr>
          <w:b w:val="0"/>
          <w:sz w:val="24"/>
          <w:szCs w:val="24"/>
        </w:rPr>
        <w:t xml:space="preserve">1-6, 2015, pp. 17-31. </w:t>
      </w:r>
    </w:p>
    <w:p w:rsidR="00483533" w:rsidRPr="00A3456F" w:rsidRDefault="00483533" w:rsidP="00B15484">
      <w:pPr>
        <w:pStyle w:val="Titolo"/>
        <w:numPr>
          <w:ilvl w:val="0"/>
          <w:numId w:val="39"/>
        </w:numPr>
        <w:jc w:val="both"/>
        <w:rPr>
          <w:b w:val="0"/>
          <w:sz w:val="24"/>
          <w:szCs w:val="24"/>
        </w:rPr>
      </w:pPr>
      <w:r w:rsidRPr="00A3456F">
        <w:rPr>
          <w:b w:val="0"/>
          <w:i/>
          <w:sz w:val="24"/>
          <w:szCs w:val="24"/>
        </w:rPr>
        <w:t>Successo e appannamento dell’immagine di Nicolae Ceauşescu in Italia 1964-1989</w:t>
      </w:r>
      <w:r w:rsidRPr="00A3456F">
        <w:rPr>
          <w:b w:val="0"/>
          <w:sz w:val="24"/>
          <w:szCs w:val="24"/>
        </w:rPr>
        <w:t xml:space="preserve">, in Antonio D’Alessandri – Francesco Guida (a cura di), </w:t>
      </w:r>
      <w:r w:rsidR="00F748E2" w:rsidRPr="00A3456F">
        <w:rPr>
          <w:b w:val="0"/>
          <w:i/>
          <w:sz w:val="24"/>
          <w:szCs w:val="24"/>
        </w:rPr>
        <w:t>L’Europa e il suo Sud–est. Percorsi di ricerca. Contributi italiani all’XI Congresso Internazionale dell’Association Internationale d’Études du Sud–est Européen, Sofia 31 agosto – 4 settembre 2015</w:t>
      </w:r>
      <w:r w:rsidR="00F748E2" w:rsidRPr="00A3456F">
        <w:rPr>
          <w:b w:val="0"/>
          <w:sz w:val="24"/>
          <w:szCs w:val="24"/>
        </w:rPr>
        <w:t xml:space="preserve">, Roma, Aracne, 2015, pp. 67-78. </w:t>
      </w:r>
    </w:p>
    <w:p w:rsidR="008A3FD7" w:rsidRPr="005C085D" w:rsidRDefault="005C085D" w:rsidP="00B15484">
      <w:pPr>
        <w:pStyle w:val="Titolo"/>
        <w:numPr>
          <w:ilvl w:val="0"/>
          <w:numId w:val="39"/>
        </w:numPr>
        <w:jc w:val="both"/>
        <w:rPr>
          <w:b w:val="0"/>
          <w:sz w:val="24"/>
          <w:szCs w:val="24"/>
        </w:rPr>
      </w:pPr>
      <w:r w:rsidRPr="005C085D">
        <w:rPr>
          <w:b w:val="0"/>
          <w:i/>
          <w:sz w:val="24"/>
          <w:szCs w:val="24"/>
        </w:rPr>
        <w:t>Irredentismo e diplomazia nel Regno di Romania e la questione della Bessarabia</w:t>
      </w:r>
      <w:r>
        <w:rPr>
          <w:b w:val="0"/>
          <w:sz w:val="24"/>
          <w:szCs w:val="24"/>
        </w:rPr>
        <w:t xml:space="preserve">, in Fabio Todero (a cura di), </w:t>
      </w:r>
      <w:r w:rsidRPr="005C085D">
        <w:rPr>
          <w:b w:val="0"/>
          <w:i/>
          <w:sz w:val="24"/>
          <w:szCs w:val="24"/>
        </w:rPr>
        <w:t>L’irredentismo armato. Gli irredentismi europei davanti alla guerra</w:t>
      </w:r>
      <w:r>
        <w:rPr>
          <w:b w:val="0"/>
          <w:sz w:val="24"/>
          <w:szCs w:val="24"/>
        </w:rPr>
        <w:t xml:space="preserve">, Vol. II, Trieste, </w:t>
      </w:r>
      <w:r w:rsidRPr="005C085D">
        <w:rPr>
          <w:b w:val="0"/>
          <w:sz w:val="24"/>
          <w:szCs w:val="24"/>
        </w:rPr>
        <w:t>I</w:t>
      </w:r>
      <w:r>
        <w:rPr>
          <w:b w:val="0"/>
          <w:sz w:val="24"/>
          <w:szCs w:val="24"/>
        </w:rPr>
        <w:t xml:space="preserve">stituto Regionale per la Storia del Movimento di Liberazione nel Friuli Venezia Giulia, 2015, pp. 407-430. </w:t>
      </w:r>
    </w:p>
    <w:p w:rsidR="008A3FD7" w:rsidRDefault="008A3FD7" w:rsidP="00B15484">
      <w:pPr>
        <w:pStyle w:val="Titolo"/>
        <w:numPr>
          <w:ilvl w:val="0"/>
          <w:numId w:val="39"/>
        </w:numPr>
        <w:jc w:val="both"/>
        <w:rPr>
          <w:b w:val="0"/>
          <w:sz w:val="24"/>
          <w:szCs w:val="24"/>
        </w:rPr>
      </w:pPr>
      <w:r w:rsidRPr="00D6531A">
        <w:rPr>
          <w:b w:val="0"/>
          <w:i/>
          <w:sz w:val="24"/>
          <w:szCs w:val="24"/>
        </w:rPr>
        <w:t>“La fine del regno del terrore e dell’oppressione e l’inizio di una nuova era di civiltà e progresso”. La propaganda fascista all’indomani della conquista dell’Albania 1939-1940</w:t>
      </w:r>
      <w:r w:rsidRPr="00D6531A">
        <w:rPr>
          <w:b w:val="0"/>
          <w:sz w:val="24"/>
          <w:szCs w:val="24"/>
        </w:rPr>
        <w:t>, in Bardhyl Demiraj – Matteo Mandalà</w:t>
      </w:r>
      <w:r>
        <w:rPr>
          <w:b w:val="0"/>
          <w:sz w:val="24"/>
          <w:szCs w:val="24"/>
        </w:rPr>
        <w:t xml:space="preserve"> – </w:t>
      </w:r>
      <w:r w:rsidRPr="00D6531A">
        <w:rPr>
          <w:b w:val="0"/>
          <w:sz w:val="24"/>
          <w:szCs w:val="24"/>
        </w:rPr>
        <w:t>Shaban Sinani</w:t>
      </w:r>
      <w:r>
        <w:rPr>
          <w:b w:val="0"/>
          <w:sz w:val="24"/>
          <w:szCs w:val="24"/>
        </w:rPr>
        <w:t xml:space="preserve"> (a cura di), </w:t>
      </w:r>
      <w:r w:rsidRPr="00D6531A">
        <w:rPr>
          <w:b w:val="0"/>
          <w:i/>
          <w:sz w:val="24"/>
          <w:szCs w:val="24"/>
        </w:rPr>
        <w:t xml:space="preserve">STUDIME Në nderim të prof. Francesco Altimarit me rastin e 60-vjetorit të lindjes STUDI In onore del prof. Francesco </w:t>
      </w:r>
      <w:r w:rsidR="005E2A1A">
        <w:rPr>
          <w:b w:val="0"/>
          <w:i/>
          <w:sz w:val="24"/>
          <w:szCs w:val="24"/>
        </w:rPr>
        <w:t xml:space="preserve">Altimari </w:t>
      </w:r>
      <w:r w:rsidRPr="00D6531A">
        <w:rPr>
          <w:b w:val="0"/>
          <w:i/>
          <w:sz w:val="24"/>
          <w:szCs w:val="24"/>
        </w:rPr>
        <w:t xml:space="preserve"> in occasione del 60° compleanno</w:t>
      </w:r>
      <w:r>
        <w:rPr>
          <w:b w:val="0"/>
          <w:sz w:val="24"/>
          <w:szCs w:val="24"/>
        </w:rPr>
        <w:t xml:space="preserve">, </w:t>
      </w:r>
      <w:r w:rsidRPr="00D6531A">
        <w:rPr>
          <w:b w:val="0"/>
          <w:sz w:val="24"/>
          <w:szCs w:val="24"/>
        </w:rPr>
        <w:t>Tiranë</w:t>
      </w:r>
      <w:r>
        <w:rPr>
          <w:b w:val="0"/>
          <w:sz w:val="24"/>
          <w:szCs w:val="24"/>
        </w:rPr>
        <w:t xml:space="preserve"> – Tirana, Albpaper, 2015, pp. 57-70.</w:t>
      </w:r>
    </w:p>
    <w:p w:rsidR="00C1459D" w:rsidRPr="00764ED8" w:rsidRDefault="00565910" w:rsidP="00B15484">
      <w:pPr>
        <w:pStyle w:val="Titolo"/>
        <w:numPr>
          <w:ilvl w:val="0"/>
          <w:numId w:val="39"/>
        </w:numPr>
        <w:jc w:val="both"/>
        <w:rPr>
          <w:b w:val="0"/>
          <w:sz w:val="24"/>
          <w:szCs w:val="24"/>
        </w:rPr>
      </w:pPr>
      <w:r w:rsidRPr="00565910">
        <w:rPr>
          <w:b w:val="0"/>
          <w:sz w:val="24"/>
          <w:szCs w:val="24"/>
        </w:rPr>
        <w:t xml:space="preserve">Posfazione e bibliografia italiana al volume di Keith Hitchins, </w:t>
      </w:r>
      <w:r w:rsidRPr="00565910">
        <w:rPr>
          <w:b w:val="0"/>
          <w:i/>
          <w:sz w:val="24"/>
          <w:szCs w:val="24"/>
        </w:rPr>
        <w:t>Romania. Storia e Cultura</w:t>
      </w:r>
      <w:r w:rsidRPr="00565910">
        <w:rPr>
          <w:b w:val="0"/>
          <w:sz w:val="24"/>
          <w:szCs w:val="24"/>
        </w:rPr>
        <w:t>, Trieste, Be</w:t>
      </w:r>
      <w:r w:rsidR="00191C84">
        <w:rPr>
          <w:b w:val="0"/>
          <w:sz w:val="24"/>
          <w:szCs w:val="24"/>
        </w:rPr>
        <w:t>it, 2015, pp. 353-370</w:t>
      </w:r>
    </w:p>
    <w:p w:rsidR="000F1D2B" w:rsidRDefault="000F1D2B" w:rsidP="00B15484">
      <w:pPr>
        <w:pStyle w:val="Titolo"/>
        <w:ind w:left="360"/>
        <w:jc w:val="both"/>
        <w:rPr>
          <w:i/>
          <w:sz w:val="24"/>
          <w:szCs w:val="24"/>
        </w:rPr>
      </w:pPr>
    </w:p>
    <w:p w:rsidR="00985B37" w:rsidRPr="00985B37" w:rsidRDefault="00985B37" w:rsidP="00B15484">
      <w:pPr>
        <w:pStyle w:val="Titolo"/>
        <w:ind w:left="360"/>
        <w:jc w:val="both"/>
        <w:rPr>
          <w:i/>
          <w:sz w:val="24"/>
          <w:szCs w:val="24"/>
        </w:rPr>
      </w:pPr>
      <w:r w:rsidRPr="00985B37">
        <w:rPr>
          <w:i/>
          <w:sz w:val="24"/>
          <w:szCs w:val="24"/>
        </w:rPr>
        <w:t>2014</w:t>
      </w:r>
    </w:p>
    <w:p w:rsidR="008A3FD7" w:rsidRDefault="008A3FD7" w:rsidP="00B15484">
      <w:pPr>
        <w:pStyle w:val="Titolo"/>
        <w:numPr>
          <w:ilvl w:val="0"/>
          <w:numId w:val="39"/>
        </w:numPr>
        <w:jc w:val="both"/>
        <w:rPr>
          <w:b w:val="0"/>
          <w:sz w:val="24"/>
          <w:szCs w:val="24"/>
          <w:lang w:val="es-ES"/>
        </w:rPr>
      </w:pPr>
      <w:r w:rsidRPr="005A2B33">
        <w:rPr>
          <w:b w:val="0"/>
          <w:i/>
          <w:sz w:val="24"/>
          <w:szCs w:val="24"/>
          <w:lang w:val="es-ES"/>
        </w:rPr>
        <w:t xml:space="preserve">Los Balcanes: el avispero revisitado, desde la </w:t>
      </w:r>
      <w:r w:rsidR="002A78C0">
        <w:rPr>
          <w:b w:val="0"/>
          <w:i/>
          <w:sz w:val="24"/>
          <w:szCs w:val="24"/>
          <w:lang w:val="es-ES"/>
        </w:rPr>
        <w:t>C</w:t>
      </w:r>
      <w:r w:rsidRPr="005A2B33">
        <w:rPr>
          <w:b w:val="0"/>
          <w:i/>
          <w:sz w:val="24"/>
          <w:szCs w:val="24"/>
          <w:lang w:val="es-ES"/>
        </w:rPr>
        <w:t>risis oriental de 1908 a la Primera Guerra Mundial</w:t>
      </w:r>
      <w:r>
        <w:rPr>
          <w:b w:val="0"/>
          <w:sz w:val="24"/>
          <w:szCs w:val="24"/>
          <w:lang w:val="es-ES"/>
        </w:rPr>
        <w:t>, in “Historia y Política”, 32, 2014, pp. 105-127.</w:t>
      </w:r>
    </w:p>
    <w:p w:rsidR="008A3FD7" w:rsidRPr="00F739FE" w:rsidRDefault="008A3FD7" w:rsidP="00B15484">
      <w:pPr>
        <w:pStyle w:val="Titolo"/>
        <w:numPr>
          <w:ilvl w:val="0"/>
          <w:numId w:val="39"/>
        </w:numPr>
        <w:jc w:val="both"/>
        <w:rPr>
          <w:b w:val="0"/>
          <w:sz w:val="24"/>
          <w:szCs w:val="24"/>
          <w:lang w:val="en-US"/>
        </w:rPr>
      </w:pPr>
      <w:r>
        <w:rPr>
          <w:b w:val="0"/>
          <w:i/>
          <w:sz w:val="24"/>
          <w:lang w:val="en-US"/>
        </w:rPr>
        <w:t>Annus Horribilis: 1940-1941. Bessarabia between Sovietisation and Romanian Reconquest</w:t>
      </w:r>
      <w:r w:rsidRPr="00CC23A9">
        <w:rPr>
          <w:b w:val="0"/>
          <w:sz w:val="24"/>
          <w:lang w:val="en-US"/>
        </w:rPr>
        <w:t>, in Gh</w:t>
      </w:r>
      <w:r>
        <w:rPr>
          <w:b w:val="0"/>
          <w:sz w:val="24"/>
          <w:lang w:val="en-US"/>
        </w:rPr>
        <w:t>eorgh</w:t>
      </w:r>
      <w:r w:rsidR="004F510F">
        <w:rPr>
          <w:b w:val="0"/>
          <w:sz w:val="24"/>
          <w:lang w:val="en-US"/>
        </w:rPr>
        <w:t>e Cliveti – Gheorghe Cojocaru (e</w:t>
      </w:r>
      <w:r>
        <w:rPr>
          <w:b w:val="0"/>
          <w:sz w:val="24"/>
          <w:lang w:val="en-US"/>
        </w:rPr>
        <w:t>ds</w:t>
      </w:r>
      <w:r w:rsidR="004F2A74">
        <w:rPr>
          <w:b w:val="0"/>
          <w:sz w:val="24"/>
          <w:lang w:val="en-US"/>
        </w:rPr>
        <w:t>.</w:t>
      </w:r>
      <w:r>
        <w:rPr>
          <w:b w:val="0"/>
          <w:sz w:val="24"/>
          <w:lang w:val="en-US"/>
        </w:rPr>
        <w:t xml:space="preserve">), </w:t>
      </w:r>
      <w:r w:rsidRPr="00F739FE">
        <w:rPr>
          <w:b w:val="0"/>
          <w:i/>
          <w:sz w:val="24"/>
          <w:lang w:val="en-US"/>
        </w:rPr>
        <w:t>Bessarabia 1812. National Prob</w:t>
      </w:r>
      <w:r w:rsidR="006A03C1">
        <w:rPr>
          <w:b w:val="0"/>
          <w:i/>
          <w:sz w:val="24"/>
          <w:lang w:val="en-US"/>
        </w:rPr>
        <w:t>lem, International Implications</w:t>
      </w:r>
      <w:r w:rsidRPr="00F739FE">
        <w:rPr>
          <w:b w:val="0"/>
          <w:i/>
          <w:sz w:val="24"/>
          <w:lang w:val="en-US"/>
        </w:rPr>
        <w:t xml:space="preserve"> - Basarabia 1812.Problemă naţională, implicaţii internaţionale</w:t>
      </w:r>
      <w:r w:rsidRPr="00F739FE">
        <w:rPr>
          <w:b w:val="0"/>
          <w:sz w:val="24"/>
          <w:lang w:val="en-US"/>
        </w:rPr>
        <w:t>, Buc</w:t>
      </w:r>
      <w:r>
        <w:rPr>
          <w:b w:val="0"/>
          <w:sz w:val="24"/>
          <w:lang w:val="en-US"/>
        </w:rPr>
        <w:t>harest</w:t>
      </w:r>
      <w:r w:rsidRPr="00F739FE">
        <w:rPr>
          <w:b w:val="0"/>
          <w:sz w:val="24"/>
          <w:lang w:val="en-US"/>
        </w:rPr>
        <w:t>, Editura Academiei Române, 2014, pp. 873-890.</w:t>
      </w:r>
    </w:p>
    <w:p w:rsidR="0089111B" w:rsidRPr="00D37475" w:rsidRDefault="008A3FD7" w:rsidP="00B15484">
      <w:pPr>
        <w:pStyle w:val="Titolo"/>
        <w:numPr>
          <w:ilvl w:val="0"/>
          <w:numId w:val="39"/>
        </w:numPr>
        <w:jc w:val="both"/>
        <w:rPr>
          <w:b w:val="0"/>
          <w:sz w:val="24"/>
          <w:szCs w:val="24"/>
          <w:lang w:val="en-US"/>
        </w:rPr>
      </w:pPr>
      <w:r w:rsidRPr="002C65C2">
        <w:rPr>
          <w:b w:val="0"/>
          <w:i/>
          <w:sz w:val="24"/>
          <w:lang w:val="en-US"/>
        </w:rPr>
        <w:t>The Ciano-Stojadinovi</w:t>
      </w:r>
      <w:r w:rsidRPr="002C65C2">
        <w:rPr>
          <w:rFonts w:cs="Calibri"/>
          <w:b w:val="0"/>
          <w:i/>
          <w:sz w:val="24"/>
          <w:lang w:val="en-US"/>
        </w:rPr>
        <w:t>ć</w:t>
      </w:r>
      <w:r w:rsidRPr="002C65C2">
        <w:rPr>
          <w:b w:val="0"/>
          <w:i/>
          <w:sz w:val="24"/>
          <w:lang w:val="en-US"/>
        </w:rPr>
        <w:t xml:space="preserve"> Agreement and the Turning Point in the Italian </w:t>
      </w:r>
      <w:r>
        <w:rPr>
          <w:b w:val="0"/>
          <w:i/>
          <w:sz w:val="24"/>
          <w:lang w:val="en-US"/>
        </w:rPr>
        <w:t>C</w:t>
      </w:r>
      <w:r w:rsidRPr="002C65C2">
        <w:rPr>
          <w:b w:val="0"/>
          <w:i/>
          <w:sz w:val="24"/>
          <w:lang w:val="en-US"/>
        </w:rPr>
        <w:t>ultural Policy in Yugoslavia (1937-1941)</w:t>
      </w:r>
      <w:r w:rsidRPr="002C65C2">
        <w:rPr>
          <w:b w:val="0"/>
          <w:sz w:val="24"/>
          <w:lang w:val="en-US"/>
        </w:rPr>
        <w:t xml:space="preserve">, in Vojilasv </w:t>
      </w:r>
      <w:r w:rsidR="005E2A1A">
        <w:rPr>
          <w:b w:val="0"/>
          <w:sz w:val="24"/>
          <w:lang w:val="en-US"/>
        </w:rPr>
        <w:t>G. Pavlović (e</w:t>
      </w:r>
      <w:r w:rsidRPr="002C65C2">
        <w:rPr>
          <w:b w:val="0"/>
          <w:sz w:val="24"/>
          <w:lang w:val="en-US"/>
        </w:rPr>
        <w:t xml:space="preserve">d.), </w:t>
      </w:r>
      <w:r w:rsidRPr="002C65C2">
        <w:rPr>
          <w:b w:val="0"/>
          <w:i/>
          <w:sz w:val="24"/>
          <w:lang w:val="en-US"/>
        </w:rPr>
        <w:t>Italy’s Balkan Strategies (19</w:t>
      </w:r>
      <w:r w:rsidRPr="002C65C2">
        <w:rPr>
          <w:b w:val="0"/>
          <w:i/>
          <w:sz w:val="24"/>
          <w:vertAlign w:val="superscript"/>
          <w:lang w:val="en-US"/>
        </w:rPr>
        <w:t>th</w:t>
      </w:r>
      <w:r w:rsidRPr="002C65C2">
        <w:rPr>
          <w:b w:val="0"/>
          <w:i/>
          <w:sz w:val="24"/>
          <w:lang w:val="en-US"/>
        </w:rPr>
        <w:t xml:space="preserve"> -20</w:t>
      </w:r>
      <w:r w:rsidRPr="002C65C2">
        <w:rPr>
          <w:b w:val="0"/>
          <w:i/>
          <w:sz w:val="24"/>
          <w:vertAlign w:val="superscript"/>
          <w:lang w:val="en-US"/>
        </w:rPr>
        <w:t>th</w:t>
      </w:r>
      <w:r w:rsidRPr="002C65C2">
        <w:rPr>
          <w:b w:val="0"/>
          <w:i/>
          <w:sz w:val="24"/>
          <w:lang w:val="en-US"/>
        </w:rPr>
        <w:t xml:space="preserve"> Century)</w:t>
      </w:r>
      <w:r w:rsidRPr="002C65C2">
        <w:rPr>
          <w:b w:val="0"/>
          <w:sz w:val="24"/>
          <w:lang w:val="en-US"/>
        </w:rPr>
        <w:t>, Belgrade, Institute for Balkan Studies, 2014, pp. 199-212</w:t>
      </w:r>
    </w:p>
    <w:p w:rsidR="0089111B" w:rsidRDefault="0089111B" w:rsidP="00B15484">
      <w:pPr>
        <w:pStyle w:val="Titolo"/>
        <w:ind w:left="360"/>
        <w:jc w:val="both"/>
        <w:rPr>
          <w:i/>
          <w:sz w:val="24"/>
          <w:lang w:val="en-US"/>
        </w:rPr>
      </w:pPr>
    </w:p>
    <w:p w:rsidR="00985B37" w:rsidRPr="00985B37" w:rsidRDefault="00985B37" w:rsidP="00B15484">
      <w:pPr>
        <w:pStyle w:val="Titolo"/>
        <w:ind w:left="360"/>
        <w:jc w:val="both"/>
        <w:rPr>
          <w:sz w:val="24"/>
          <w:szCs w:val="24"/>
          <w:lang w:val="en-US"/>
        </w:rPr>
      </w:pPr>
      <w:r w:rsidRPr="00985B37">
        <w:rPr>
          <w:i/>
          <w:sz w:val="24"/>
          <w:lang w:val="en-US"/>
        </w:rPr>
        <w:t>2013</w:t>
      </w:r>
    </w:p>
    <w:p w:rsidR="008A3FD7" w:rsidRDefault="008A3FD7" w:rsidP="00B15484">
      <w:pPr>
        <w:pStyle w:val="Titolo"/>
        <w:numPr>
          <w:ilvl w:val="0"/>
          <w:numId w:val="39"/>
        </w:numPr>
        <w:jc w:val="both"/>
        <w:rPr>
          <w:b w:val="0"/>
          <w:sz w:val="24"/>
          <w:szCs w:val="24"/>
        </w:rPr>
      </w:pPr>
      <w:r w:rsidRPr="00AD5F75">
        <w:rPr>
          <w:b w:val="0"/>
          <w:i/>
          <w:sz w:val="24"/>
          <w:szCs w:val="24"/>
        </w:rPr>
        <w:t>Screditare un sistema, delegittimare uno Stato. “La Fédération Balkanique” e la Grande Romania 1924-1932</w:t>
      </w:r>
      <w:r w:rsidRPr="00AD5F75">
        <w:rPr>
          <w:b w:val="0"/>
          <w:sz w:val="24"/>
          <w:szCs w:val="24"/>
        </w:rPr>
        <w:t>, in “Krypton. Id</w:t>
      </w:r>
      <w:r>
        <w:rPr>
          <w:b w:val="0"/>
          <w:sz w:val="24"/>
          <w:szCs w:val="24"/>
        </w:rPr>
        <w:t xml:space="preserve">entità, Potere, Rappresentazioni”, 2, 2013, pp. 76-85. </w:t>
      </w:r>
    </w:p>
    <w:p w:rsidR="008A3FD7" w:rsidRPr="0029724F" w:rsidRDefault="008A3FD7" w:rsidP="00B15484">
      <w:pPr>
        <w:pStyle w:val="Titolo"/>
        <w:numPr>
          <w:ilvl w:val="0"/>
          <w:numId w:val="39"/>
        </w:numPr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La Romania e il Patto Molotov-Ribbentrop</w:t>
      </w:r>
      <w:r w:rsidRPr="00310E1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in Alberto Basciani – Valentina Sommella – Antonio Macchia (a cura di), </w:t>
      </w:r>
      <w:r w:rsidRPr="00310E18">
        <w:rPr>
          <w:b w:val="0"/>
          <w:i/>
          <w:sz w:val="24"/>
          <w:szCs w:val="24"/>
        </w:rPr>
        <w:t>Il Patto Ribbentrop-Molotov l’Italia e l’Europa (1939-1941)</w:t>
      </w:r>
      <w:r>
        <w:rPr>
          <w:b w:val="0"/>
          <w:sz w:val="24"/>
          <w:szCs w:val="24"/>
        </w:rPr>
        <w:t>, Roma, Aracne, 2013, pp. 259-275.</w:t>
      </w:r>
    </w:p>
    <w:p w:rsidR="008A3FD7" w:rsidRDefault="008A3FD7" w:rsidP="00B15484">
      <w:pPr>
        <w:pStyle w:val="Titolo"/>
        <w:numPr>
          <w:ilvl w:val="0"/>
          <w:numId w:val="39"/>
        </w:numPr>
        <w:jc w:val="both"/>
        <w:rPr>
          <w:b w:val="0"/>
          <w:sz w:val="24"/>
          <w:szCs w:val="24"/>
        </w:rPr>
      </w:pPr>
      <w:r w:rsidRPr="00310E18">
        <w:rPr>
          <w:b w:val="0"/>
          <w:i/>
          <w:sz w:val="24"/>
          <w:szCs w:val="24"/>
        </w:rPr>
        <w:lastRenderedPageBreak/>
        <w:t>I rapporti tra Italia e Albania tra le due guerre mondiali. Un profilo</w:t>
      </w:r>
      <w:r>
        <w:rPr>
          <w:b w:val="0"/>
          <w:sz w:val="24"/>
          <w:szCs w:val="24"/>
        </w:rPr>
        <w:t xml:space="preserve">, in “Nuova Rivista Storica”, </w:t>
      </w:r>
      <w:r w:rsidRPr="00310E18">
        <w:rPr>
          <w:b w:val="0"/>
          <w:sz w:val="24"/>
          <w:szCs w:val="24"/>
        </w:rPr>
        <w:t>Volume XCVII – Fascicolo II</w:t>
      </w:r>
      <w:r>
        <w:rPr>
          <w:b w:val="0"/>
          <w:sz w:val="24"/>
          <w:szCs w:val="24"/>
        </w:rPr>
        <w:t>, 2013, pp. 503-520.</w:t>
      </w:r>
    </w:p>
    <w:p w:rsidR="00565910" w:rsidRDefault="00565910" w:rsidP="00B15484">
      <w:pPr>
        <w:pStyle w:val="Titolo"/>
        <w:numPr>
          <w:ilvl w:val="0"/>
          <w:numId w:val="39"/>
        </w:numPr>
        <w:jc w:val="both"/>
        <w:rPr>
          <w:b w:val="0"/>
          <w:sz w:val="24"/>
          <w:szCs w:val="24"/>
        </w:rPr>
      </w:pPr>
      <w:r w:rsidRPr="00565910">
        <w:rPr>
          <w:b w:val="0"/>
          <w:sz w:val="24"/>
          <w:szCs w:val="24"/>
        </w:rPr>
        <w:t xml:space="preserve">Prefazione al volume di Paul Nistor, </w:t>
      </w:r>
      <w:r w:rsidRPr="00565910">
        <w:rPr>
          <w:b w:val="0"/>
          <w:i/>
          <w:sz w:val="24"/>
          <w:szCs w:val="24"/>
        </w:rPr>
        <w:t>Propagandă şi politică externă românească în secolul XX</w:t>
      </w:r>
      <w:r w:rsidRPr="00565910">
        <w:rPr>
          <w:b w:val="0"/>
          <w:sz w:val="24"/>
          <w:szCs w:val="24"/>
        </w:rPr>
        <w:t>, Iaşi, Institutul European, 2013, pp. 9-11</w:t>
      </w:r>
      <w:r>
        <w:rPr>
          <w:b w:val="0"/>
          <w:sz w:val="24"/>
          <w:szCs w:val="24"/>
        </w:rPr>
        <w:t>.</w:t>
      </w:r>
    </w:p>
    <w:p w:rsidR="00060723" w:rsidRDefault="00060723" w:rsidP="00B15484">
      <w:pPr>
        <w:pStyle w:val="Titolo"/>
        <w:ind w:left="360"/>
        <w:jc w:val="both"/>
        <w:rPr>
          <w:i/>
          <w:sz w:val="24"/>
          <w:szCs w:val="24"/>
        </w:rPr>
      </w:pPr>
    </w:p>
    <w:p w:rsidR="00985B37" w:rsidRPr="00985B37" w:rsidRDefault="00985B37" w:rsidP="00B15484">
      <w:pPr>
        <w:pStyle w:val="Titolo"/>
        <w:ind w:left="360"/>
        <w:jc w:val="both"/>
        <w:rPr>
          <w:i/>
          <w:sz w:val="24"/>
          <w:szCs w:val="24"/>
        </w:rPr>
      </w:pPr>
      <w:r w:rsidRPr="00985B37">
        <w:rPr>
          <w:i/>
          <w:sz w:val="24"/>
          <w:szCs w:val="24"/>
        </w:rPr>
        <w:t>2012</w:t>
      </w:r>
    </w:p>
    <w:p w:rsidR="008A3FD7" w:rsidRDefault="008A3FD7" w:rsidP="00B15484">
      <w:pPr>
        <w:pStyle w:val="Titolo"/>
        <w:numPr>
          <w:ilvl w:val="0"/>
          <w:numId w:val="39"/>
        </w:numPr>
        <w:jc w:val="both"/>
        <w:rPr>
          <w:b w:val="0"/>
          <w:sz w:val="24"/>
          <w:szCs w:val="24"/>
        </w:rPr>
      </w:pPr>
      <w:r w:rsidRPr="009439D4">
        <w:rPr>
          <w:b w:val="0"/>
          <w:i/>
          <w:sz w:val="24"/>
          <w:szCs w:val="24"/>
        </w:rPr>
        <w:t>Novite Balkani pri sre</w:t>
      </w:r>
      <w:r w:rsidR="000F755F">
        <w:rPr>
          <w:b w:val="0"/>
          <w:i/>
          <w:sz w:val="24"/>
          <w:szCs w:val="24"/>
        </w:rPr>
        <w:t>š</w:t>
      </w:r>
      <w:r w:rsidRPr="009439D4">
        <w:rPr>
          <w:b w:val="0"/>
          <w:i/>
          <w:sz w:val="24"/>
          <w:szCs w:val="24"/>
        </w:rPr>
        <w:t xml:space="preserve">tata im s italianski diplomati i </w:t>
      </w:r>
      <w:r w:rsidR="000F755F">
        <w:rPr>
          <w:b w:val="0"/>
          <w:i/>
          <w:sz w:val="24"/>
          <w:szCs w:val="24"/>
        </w:rPr>
        <w:t>žurnalisti. Italija i obyavj</w:t>
      </w:r>
      <w:r w:rsidRPr="009439D4">
        <w:rPr>
          <w:b w:val="0"/>
          <w:i/>
          <w:sz w:val="24"/>
          <w:szCs w:val="24"/>
        </w:rPr>
        <w:t>av</w:t>
      </w:r>
      <w:r w:rsidR="000F755F">
        <w:rPr>
          <w:b w:val="0"/>
          <w:i/>
          <w:sz w:val="24"/>
          <w:szCs w:val="24"/>
        </w:rPr>
        <w:t>aneto na nezavisimostta na Balgărij</w:t>
      </w:r>
      <w:r w:rsidRPr="009439D4">
        <w:rPr>
          <w:b w:val="0"/>
          <w:i/>
          <w:sz w:val="24"/>
          <w:szCs w:val="24"/>
        </w:rPr>
        <w:t>a. [I nuovi Balcani alla prova di diplomatici e giornalisti italiani. L'Italia e la proclamazione dell'Indipendenza della Bulgaria]</w:t>
      </w:r>
      <w:r>
        <w:rPr>
          <w:b w:val="0"/>
          <w:i/>
          <w:sz w:val="24"/>
          <w:szCs w:val="24"/>
        </w:rPr>
        <w:t>,</w:t>
      </w:r>
      <w:r w:rsidR="001C5E25">
        <w:rPr>
          <w:b w:val="0"/>
          <w:sz w:val="24"/>
          <w:szCs w:val="24"/>
        </w:rPr>
        <w:t xml:space="preserve"> i</w:t>
      </w:r>
      <w:r w:rsidRPr="009439D4">
        <w:rPr>
          <w:b w:val="0"/>
          <w:sz w:val="24"/>
          <w:szCs w:val="24"/>
        </w:rPr>
        <w:t xml:space="preserve">n: </w:t>
      </w:r>
      <w:r w:rsidR="001C5E25">
        <w:rPr>
          <w:b w:val="0"/>
          <w:sz w:val="24"/>
          <w:szCs w:val="24"/>
        </w:rPr>
        <w:t xml:space="preserve">Alexandr Kostov (ed.) </w:t>
      </w:r>
      <w:r w:rsidR="00713F37">
        <w:rPr>
          <w:b w:val="0"/>
          <w:i/>
          <w:sz w:val="24"/>
          <w:szCs w:val="24"/>
        </w:rPr>
        <w:t>Italja Balkanite i Bă</w:t>
      </w:r>
      <w:r w:rsidRPr="009439D4">
        <w:rPr>
          <w:b w:val="0"/>
          <w:i/>
          <w:sz w:val="24"/>
          <w:szCs w:val="24"/>
        </w:rPr>
        <w:t>lgarja (1870-1919). [L'Italia i Balcani e la Bulgaria]</w:t>
      </w:r>
      <w:r>
        <w:rPr>
          <w:b w:val="0"/>
          <w:sz w:val="24"/>
          <w:szCs w:val="24"/>
        </w:rPr>
        <w:t xml:space="preserve">,  Sofija, </w:t>
      </w:r>
      <w:r w:rsidR="00713F37">
        <w:rPr>
          <w:b w:val="0"/>
          <w:sz w:val="24"/>
          <w:szCs w:val="24"/>
        </w:rPr>
        <w:t>Iž</w:t>
      </w:r>
      <w:r w:rsidRPr="009439D4">
        <w:rPr>
          <w:b w:val="0"/>
          <w:sz w:val="24"/>
          <w:szCs w:val="24"/>
        </w:rPr>
        <w:t>datelstvo "Gutenberg"</w:t>
      </w:r>
      <w:r>
        <w:rPr>
          <w:b w:val="0"/>
          <w:sz w:val="24"/>
          <w:szCs w:val="24"/>
        </w:rPr>
        <w:t xml:space="preserve">, 2012, pp. 75-90. </w:t>
      </w:r>
    </w:p>
    <w:p w:rsidR="008A3FD7" w:rsidRDefault="008A3FD7" w:rsidP="00B15484">
      <w:pPr>
        <w:pStyle w:val="Titolo"/>
        <w:numPr>
          <w:ilvl w:val="0"/>
          <w:numId w:val="39"/>
        </w:numPr>
        <w:jc w:val="both"/>
        <w:rPr>
          <w:b w:val="0"/>
          <w:sz w:val="24"/>
          <w:szCs w:val="24"/>
        </w:rPr>
      </w:pPr>
      <w:r w:rsidRPr="00E31686">
        <w:rPr>
          <w:b w:val="0"/>
          <w:i/>
          <w:sz w:val="24"/>
          <w:szCs w:val="24"/>
        </w:rPr>
        <w:t>La proclamazione dell’indipendenza albanese e la stampa nazionale italiana</w:t>
      </w:r>
      <w:r w:rsidRPr="00E31686">
        <w:rPr>
          <w:b w:val="0"/>
          <w:sz w:val="24"/>
          <w:szCs w:val="24"/>
        </w:rPr>
        <w:t>, in “Il Veltro”, Vol. 3-6, 2012, pp. 41-60.</w:t>
      </w:r>
    </w:p>
    <w:p w:rsidR="008A3FD7" w:rsidRDefault="008A3FD7" w:rsidP="00B15484">
      <w:pPr>
        <w:pStyle w:val="Titolo"/>
        <w:numPr>
          <w:ilvl w:val="0"/>
          <w:numId w:val="39"/>
        </w:numPr>
        <w:jc w:val="both"/>
        <w:rPr>
          <w:b w:val="0"/>
          <w:sz w:val="24"/>
          <w:szCs w:val="24"/>
        </w:rPr>
      </w:pPr>
      <w:r w:rsidRPr="007527D3">
        <w:rPr>
          <w:b w:val="0"/>
          <w:i/>
          <w:sz w:val="24"/>
          <w:szCs w:val="24"/>
        </w:rPr>
        <w:t xml:space="preserve">Tra politica culturale e politica di potenza. </w:t>
      </w:r>
      <w:r>
        <w:rPr>
          <w:b w:val="0"/>
          <w:i/>
          <w:sz w:val="24"/>
          <w:szCs w:val="24"/>
        </w:rPr>
        <w:t>Alcuni aspetti dei rapporti tra Italia e Albania tra le due guerre mondiali</w:t>
      </w:r>
      <w:r w:rsidRPr="007527D3">
        <w:rPr>
          <w:b w:val="0"/>
          <w:sz w:val="24"/>
          <w:szCs w:val="24"/>
        </w:rPr>
        <w:t xml:space="preserve">, in </w:t>
      </w:r>
      <w:r>
        <w:rPr>
          <w:b w:val="0"/>
          <w:sz w:val="24"/>
          <w:szCs w:val="24"/>
        </w:rPr>
        <w:t>“Mondo Contemporaneo”, 2, 2012, pp. 91-114.</w:t>
      </w:r>
    </w:p>
    <w:p w:rsidR="008A3FD7" w:rsidRDefault="008A3FD7" w:rsidP="00B15484">
      <w:pPr>
        <w:pStyle w:val="Titolo"/>
        <w:numPr>
          <w:ilvl w:val="0"/>
          <w:numId w:val="39"/>
        </w:numPr>
        <w:jc w:val="both"/>
        <w:rPr>
          <w:b w:val="0"/>
          <w:sz w:val="24"/>
          <w:szCs w:val="24"/>
          <w:lang w:val="fr-FR"/>
        </w:rPr>
      </w:pPr>
      <w:r w:rsidRPr="00CA543B">
        <w:rPr>
          <w:b w:val="0"/>
          <w:i/>
          <w:sz w:val="24"/>
          <w:szCs w:val="24"/>
          <w:lang w:val="fr-FR"/>
        </w:rPr>
        <w:t>La culture et la langue italienne, moyens de pénétration politique et idéologique de l’Italie fasciste dans l’Europe des Balkans (1922-1933): Sources d’archi</w:t>
      </w:r>
      <w:r>
        <w:rPr>
          <w:b w:val="0"/>
          <w:i/>
          <w:sz w:val="24"/>
          <w:szCs w:val="24"/>
          <w:lang w:val="fr-FR"/>
        </w:rPr>
        <w:t>ve</w:t>
      </w:r>
      <w:r w:rsidRPr="00CA543B">
        <w:rPr>
          <w:b w:val="0"/>
          <w:i/>
          <w:sz w:val="24"/>
          <w:szCs w:val="24"/>
          <w:lang w:val="fr-FR"/>
        </w:rPr>
        <w:t>s</w:t>
      </w:r>
      <w:r>
        <w:rPr>
          <w:b w:val="0"/>
          <w:i/>
          <w:sz w:val="24"/>
          <w:szCs w:val="24"/>
          <w:lang w:val="fr-FR"/>
        </w:rPr>
        <w:t xml:space="preserve"> et nouvelle interprétation historiographique</w:t>
      </w:r>
      <w:r w:rsidRPr="00CA543B">
        <w:rPr>
          <w:b w:val="0"/>
          <w:sz w:val="24"/>
          <w:szCs w:val="24"/>
          <w:lang w:val="fr-FR"/>
        </w:rPr>
        <w:t>,</w:t>
      </w:r>
      <w:r w:rsidR="000F755F">
        <w:rPr>
          <w:b w:val="0"/>
          <w:sz w:val="24"/>
          <w:szCs w:val="24"/>
          <w:lang w:val="fr-FR"/>
        </w:rPr>
        <w:t xml:space="preserve"> in «</w:t>
      </w:r>
      <w:r w:rsidR="001345FC">
        <w:rPr>
          <w:b w:val="0"/>
          <w:sz w:val="24"/>
          <w:szCs w:val="24"/>
          <w:lang w:val="fr-FR"/>
        </w:rPr>
        <w:t>PRISMI – Revue d’É</w:t>
      </w:r>
      <w:r>
        <w:rPr>
          <w:b w:val="0"/>
          <w:sz w:val="24"/>
          <w:szCs w:val="24"/>
          <w:lang w:val="fr-FR"/>
        </w:rPr>
        <w:t xml:space="preserve">tudes italiennes», </w:t>
      </w:r>
      <w:r w:rsidRPr="000F755F">
        <w:rPr>
          <w:b w:val="0"/>
          <w:i/>
          <w:sz w:val="24"/>
          <w:szCs w:val="24"/>
          <w:lang w:val="fr-FR"/>
        </w:rPr>
        <w:t>Regards croisés entre l’Italie et l’Europe centrale et orientale</w:t>
      </w:r>
      <w:r>
        <w:rPr>
          <w:b w:val="0"/>
          <w:sz w:val="24"/>
          <w:szCs w:val="24"/>
          <w:lang w:val="fr-FR"/>
        </w:rPr>
        <w:t xml:space="preserve">, 10, 2012, pp. 232-240. </w:t>
      </w:r>
    </w:p>
    <w:p w:rsidR="00DA5D56" w:rsidRDefault="00DA5D56" w:rsidP="00B15484">
      <w:pPr>
        <w:pStyle w:val="Titolo"/>
        <w:ind w:left="360"/>
        <w:jc w:val="both"/>
        <w:rPr>
          <w:i/>
          <w:sz w:val="24"/>
          <w:szCs w:val="24"/>
          <w:lang w:val="fr-FR"/>
        </w:rPr>
      </w:pPr>
    </w:p>
    <w:p w:rsidR="00985B37" w:rsidRPr="00985B37" w:rsidRDefault="00985B37" w:rsidP="00B15484">
      <w:pPr>
        <w:pStyle w:val="Titolo"/>
        <w:ind w:left="360"/>
        <w:jc w:val="both"/>
        <w:rPr>
          <w:i/>
          <w:sz w:val="24"/>
          <w:szCs w:val="24"/>
          <w:lang w:val="fr-FR"/>
        </w:rPr>
      </w:pPr>
      <w:r w:rsidRPr="00985B37">
        <w:rPr>
          <w:i/>
          <w:sz w:val="24"/>
          <w:szCs w:val="24"/>
          <w:lang w:val="fr-FR"/>
        </w:rPr>
        <w:t>2011</w:t>
      </w:r>
    </w:p>
    <w:p w:rsidR="008A3FD7" w:rsidRPr="006B72A8" w:rsidRDefault="008A3FD7" w:rsidP="00B15484">
      <w:pPr>
        <w:pStyle w:val="Titolo"/>
        <w:numPr>
          <w:ilvl w:val="0"/>
          <w:numId w:val="39"/>
        </w:numPr>
        <w:jc w:val="both"/>
        <w:rPr>
          <w:b w:val="0"/>
          <w:sz w:val="24"/>
          <w:szCs w:val="24"/>
          <w:lang w:val="en-US"/>
        </w:rPr>
      </w:pPr>
      <w:r w:rsidRPr="00A5344B">
        <w:rPr>
          <w:b w:val="0"/>
          <w:i/>
          <w:sz w:val="24"/>
          <w:szCs w:val="24"/>
          <w:lang w:val="en-US"/>
        </w:rPr>
        <w:t>From Collectivization to the Great Famine: Eyewitness Statements on the Holodomor by Refugees from the Ukranian SSR 1930-1933</w:t>
      </w:r>
      <w:r w:rsidRPr="00203369">
        <w:rPr>
          <w:b w:val="0"/>
          <w:sz w:val="24"/>
          <w:szCs w:val="24"/>
          <w:lang w:val="en-US"/>
        </w:rPr>
        <w:t>, in “Holodomor Studie</w:t>
      </w:r>
      <w:r w:rsidR="00D151F1">
        <w:rPr>
          <w:b w:val="0"/>
          <w:sz w:val="24"/>
          <w:szCs w:val="24"/>
          <w:lang w:val="en-US"/>
        </w:rPr>
        <w:t>s”, vol. 3, 2011,</w:t>
      </w:r>
      <w:r>
        <w:rPr>
          <w:b w:val="0"/>
          <w:sz w:val="24"/>
          <w:szCs w:val="24"/>
          <w:lang w:val="en-US"/>
        </w:rPr>
        <w:t xml:space="preserve"> p</w:t>
      </w:r>
      <w:r w:rsidRPr="00203369">
        <w:rPr>
          <w:b w:val="0"/>
          <w:sz w:val="24"/>
          <w:szCs w:val="24"/>
          <w:lang w:val="en-US"/>
        </w:rPr>
        <w:t>p. 1-27</w:t>
      </w:r>
      <w:r>
        <w:rPr>
          <w:b w:val="0"/>
          <w:sz w:val="24"/>
          <w:szCs w:val="24"/>
          <w:lang w:val="en-US"/>
        </w:rPr>
        <w:t>.</w:t>
      </w:r>
    </w:p>
    <w:p w:rsidR="008A3FD7" w:rsidRDefault="008A3FD7" w:rsidP="00B15484">
      <w:pPr>
        <w:pStyle w:val="Titolo"/>
        <w:numPr>
          <w:ilvl w:val="0"/>
          <w:numId w:val="39"/>
        </w:numPr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Misley, Enrico</w:t>
      </w:r>
      <w:r>
        <w:rPr>
          <w:b w:val="0"/>
          <w:sz w:val="24"/>
          <w:szCs w:val="24"/>
        </w:rPr>
        <w:t xml:space="preserve">, in Dizionario Biografico degli Italiani, Roma, Istituto della Enciclopedia Italiana, 2011, Vol. 75, pp. 47-51. </w:t>
      </w:r>
    </w:p>
    <w:p w:rsidR="008A3FD7" w:rsidRDefault="008A3FD7" w:rsidP="00B15484">
      <w:pPr>
        <w:pStyle w:val="Titolo"/>
        <w:numPr>
          <w:ilvl w:val="0"/>
          <w:numId w:val="39"/>
        </w:numPr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Tra aperture e neostalinismo. Italia e Romania negli anni Sessanta e Settanta</w:t>
      </w:r>
      <w:r w:rsidRPr="00F25343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in Italo Garzia – Luciano Monzali – Massimo Bucarelli (a cura di), </w:t>
      </w:r>
      <w:r w:rsidRPr="00F25343">
        <w:rPr>
          <w:b w:val="0"/>
          <w:i/>
          <w:sz w:val="24"/>
          <w:szCs w:val="24"/>
        </w:rPr>
        <w:t>Aldo Moro, l’Italia repubblicana e i Balcani</w:t>
      </w:r>
      <w:r>
        <w:rPr>
          <w:b w:val="0"/>
          <w:sz w:val="24"/>
          <w:szCs w:val="24"/>
        </w:rPr>
        <w:t>, Nardò, Besa, 2011, pp. 188-216.</w:t>
      </w:r>
    </w:p>
    <w:p w:rsidR="008A3FD7" w:rsidRDefault="008A3FD7" w:rsidP="00B15484">
      <w:pPr>
        <w:pStyle w:val="Titolo"/>
        <w:numPr>
          <w:ilvl w:val="0"/>
          <w:numId w:val="39"/>
        </w:numPr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Le relazioni diplomatiche fra l’Italia e i Principati romeni dalla Mica Unire al Congresso di Berlino (1861-1878)</w:t>
      </w:r>
      <w:r w:rsidRPr="00BF3B79">
        <w:rPr>
          <w:b w:val="0"/>
          <w:sz w:val="24"/>
          <w:szCs w:val="24"/>
        </w:rPr>
        <w:t xml:space="preserve">, in </w:t>
      </w:r>
      <w:r>
        <w:rPr>
          <w:b w:val="0"/>
          <w:sz w:val="24"/>
          <w:szCs w:val="24"/>
        </w:rPr>
        <w:t xml:space="preserve">Francesco Guida (a cura di), </w:t>
      </w:r>
      <w:r w:rsidRPr="00BF3B79">
        <w:rPr>
          <w:b w:val="0"/>
          <w:i/>
          <w:sz w:val="24"/>
          <w:szCs w:val="24"/>
        </w:rPr>
        <w:t>Italia e Romania verso l’Unità nazionale</w:t>
      </w:r>
      <w:r>
        <w:rPr>
          <w:b w:val="0"/>
          <w:sz w:val="24"/>
          <w:szCs w:val="24"/>
        </w:rPr>
        <w:t xml:space="preserve">, Bucureşti, Humanitas, 2011, pp. 74-90. </w:t>
      </w:r>
    </w:p>
    <w:p w:rsidR="00B54FD3" w:rsidRDefault="008A3FD7" w:rsidP="00B15484">
      <w:pPr>
        <w:pStyle w:val="Titolo"/>
        <w:numPr>
          <w:ilvl w:val="0"/>
          <w:numId w:val="39"/>
        </w:numPr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Immobili di fronte al crollo. Agonia e fine del regime comunista in Romania</w:t>
      </w:r>
      <w:r w:rsidRPr="0011598D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in Emilia Fiandra (a cura di), </w:t>
      </w:r>
      <w:r w:rsidRPr="0011598D">
        <w:rPr>
          <w:b w:val="0"/>
          <w:i/>
          <w:sz w:val="24"/>
          <w:szCs w:val="24"/>
        </w:rPr>
        <w:t>C’era una volta il Muro. A vent’anni dalla svolta tedesca</w:t>
      </w:r>
      <w:r>
        <w:rPr>
          <w:b w:val="0"/>
          <w:sz w:val="24"/>
          <w:szCs w:val="24"/>
        </w:rPr>
        <w:t xml:space="preserve">, Roma, Artemide, 2011, pp. 111-127. </w:t>
      </w:r>
    </w:p>
    <w:p w:rsidR="00191C84" w:rsidRPr="00191C84" w:rsidRDefault="00191C84" w:rsidP="00B15484">
      <w:pPr>
        <w:pStyle w:val="Titolo"/>
        <w:ind w:left="360"/>
        <w:jc w:val="both"/>
        <w:rPr>
          <w:b w:val="0"/>
          <w:sz w:val="24"/>
          <w:szCs w:val="24"/>
        </w:rPr>
      </w:pPr>
    </w:p>
    <w:p w:rsidR="00985B37" w:rsidRPr="00985B37" w:rsidRDefault="00985B37" w:rsidP="00B15484">
      <w:pPr>
        <w:pStyle w:val="Titolo"/>
        <w:ind w:left="360"/>
        <w:jc w:val="both"/>
        <w:rPr>
          <w:i/>
          <w:sz w:val="24"/>
          <w:szCs w:val="24"/>
        </w:rPr>
      </w:pPr>
      <w:r w:rsidRPr="00985B37">
        <w:rPr>
          <w:i/>
          <w:sz w:val="24"/>
          <w:szCs w:val="24"/>
        </w:rPr>
        <w:t>2010</w:t>
      </w:r>
    </w:p>
    <w:p w:rsidR="008A3FD7" w:rsidRDefault="008A3FD7" w:rsidP="00B15484">
      <w:pPr>
        <w:pStyle w:val="Titolo"/>
        <w:numPr>
          <w:ilvl w:val="0"/>
          <w:numId w:val="39"/>
        </w:numPr>
        <w:jc w:val="both"/>
        <w:rPr>
          <w:b w:val="0"/>
          <w:sz w:val="24"/>
          <w:szCs w:val="24"/>
        </w:rPr>
      </w:pPr>
      <w:r w:rsidRPr="004B6B29">
        <w:rPr>
          <w:b w:val="0"/>
          <w:i/>
          <w:sz w:val="24"/>
          <w:szCs w:val="24"/>
        </w:rPr>
        <w:t>La fine dell’Ungheria storica e la nascita della Piccola Intesa 1919-1921</w:t>
      </w:r>
      <w:r w:rsidRPr="004B6B29">
        <w:rPr>
          <w:b w:val="0"/>
          <w:sz w:val="24"/>
          <w:szCs w:val="24"/>
        </w:rPr>
        <w:t>, in Alberto Basciani - Roberto Ruspanti</w:t>
      </w:r>
      <w:r>
        <w:rPr>
          <w:b w:val="0"/>
          <w:sz w:val="24"/>
          <w:szCs w:val="24"/>
        </w:rPr>
        <w:t xml:space="preserve"> (a cura di)</w:t>
      </w:r>
      <w:r w:rsidRPr="004B6B29">
        <w:rPr>
          <w:b w:val="0"/>
          <w:sz w:val="24"/>
          <w:szCs w:val="24"/>
        </w:rPr>
        <w:t xml:space="preserve">, </w:t>
      </w:r>
      <w:r w:rsidRPr="004B6B29">
        <w:rPr>
          <w:b w:val="0"/>
          <w:i/>
          <w:sz w:val="24"/>
          <w:szCs w:val="24"/>
        </w:rPr>
        <w:t>La fine della Grande Ungheria fra rivoluzione e reazione  1918-1920</w:t>
      </w:r>
      <w:r w:rsidRPr="004B6B29">
        <w:rPr>
          <w:b w:val="0"/>
          <w:sz w:val="24"/>
          <w:szCs w:val="24"/>
        </w:rPr>
        <w:t>, Trieste, Beit, 2010, pp. 229-248</w:t>
      </w:r>
      <w:r>
        <w:rPr>
          <w:b w:val="0"/>
          <w:sz w:val="24"/>
          <w:szCs w:val="24"/>
        </w:rPr>
        <w:t>.</w:t>
      </w:r>
    </w:p>
    <w:p w:rsidR="008A3FD7" w:rsidRPr="007C0D90" w:rsidRDefault="008A3FD7" w:rsidP="00B15484">
      <w:pPr>
        <w:pStyle w:val="Titolo"/>
        <w:numPr>
          <w:ilvl w:val="0"/>
          <w:numId w:val="39"/>
        </w:numPr>
        <w:jc w:val="both"/>
        <w:rPr>
          <w:b w:val="0"/>
          <w:sz w:val="24"/>
          <w:szCs w:val="24"/>
        </w:rPr>
      </w:pPr>
      <w:r w:rsidRPr="004B6B29">
        <w:rPr>
          <w:b w:val="0"/>
          <w:i/>
          <w:sz w:val="24"/>
          <w:szCs w:val="24"/>
        </w:rPr>
        <w:t>Un archeologo al servizio della monarchia bulgara. La parabola politica di Bogdan Filov 1940-1944</w:t>
      </w:r>
      <w:r w:rsidRPr="004B6B29">
        <w:rPr>
          <w:b w:val="0"/>
          <w:sz w:val="24"/>
          <w:szCs w:val="24"/>
        </w:rPr>
        <w:t xml:space="preserve">, in Francesco Guida (a cura di), </w:t>
      </w:r>
      <w:r w:rsidRPr="004B6B29">
        <w:rPr>
          <w:b w:val="0"/>
          <w:i/>
          <w:sz w:val="24"/>
          <w:szCs w:val="24"/>
        </w:rPr>
        <w:t>Intellettuali vs democrazia. I regimi autoritari nell’Europa sud-orientale (1933-1953)</w:t>
      </w:r>
      <w:r w:rsidRPr="004B6B29">
        <w:rPr>
          <w:b w:val="0"/>
          <w:sz w:val="24"/>
          <w:szCs w:val="24"/>
        </w:rPr>
        <w:t>, Roma, Carocci, 2010, pp. 111-158.</w:t>
      </w:r>
    </w:p>
    <w:p w:rsidR="008A3FD7" w:rsidRDefault="008A3FD7" w:rsidP="00B15484">
      <w:pPr>
        <w:pStyle w:val="Titolo"/>
        <w:numPr>
          <w:ilvl w:val="0"/>
          <w:numId w:val="39"/>
        </w:numPr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Le spericolate metamorfosi di un movimento politico. Il caso del Partito comunista rumeno 1921-1989</w:t>
      </w:r>
      <w:r>
        <w:rPr>
          <w:b w:val="0"/>
          <w:sz w:val="24"/>
          <w:szCs w:val="24"/>
        </w:rPr>
        <w:t xml:space="preserve">, in Gizella Nemeth – Adriano Papo (a cura di), </w:t>
      </w:r>
      <w:r>
        <w:rPr>
          <w:b w:val="0"/>
          <w:i/>
          <w:sz w:val="24"/>
          <w:szCs w:val="24"/>
        </w:rPr>
        <w:t>Quei bellissimi anni Ottanata… La transizione postcomunsita in Europa centrorientale</w:t>
      </w:r>
      <w:r>
        <w:rPr>
          <w:b w:val="0"/>
          <w:sz w:val="24"/>
          <w:szCs w:val="24"/>
        </w:rPr>
        <w:t xml:space="preserve">, Roma, Carocci, 2010, pp. 89-103. </w:t>
      </w:r>
    </w:p>
    <w:p w:rsidR="008A3FD7" w:rsidRDefault="008A3FD7" w:rsidP="00B15484">
      <w:pPr>
        <w:pStyle w:val="Titolo"/>
        <w:numPr>
          <w:ilvl w:val="0"/>
          <w:numId w:val="39"/>
        </w:numPr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Sulla bocca del vulcano. La questione macedone dalla crisi del 1908 alle guerre balcaniche</w:t>
      </w:r>
      <w:r w:rsidRPr="005E7DEE">
        <w:rPr>
          <w:b w:val="0"/>
          <w:sz w:val="24"/>
          <w:szCs w:val="24"/>
        </w:rPr>
        <w:t xml:space="preserve">, in </w:t>
      </w:r>
      <w:r>
        <w:rPr>
          <w:b w:val="0"/>
          <w:sz w:val="24"/>
          <w:szCs w:val="24"/>
        </w:rPr>
        <w:t xml:space="preserve">Alberto Basciani - </w:t>
      </w:r>
      <w:r w:rsidRPr="00573F5C">
        <w:rPr>
          <w:b w:val="0"/>
          <w:sz w:val="24"/>
          <w:szCs w:val="24"/>
        </w:rPr>
        <w:t>Antonio D’Alessandri</w:t>
      </w:r>
      <w:r>
        <w:rPr>
          <w:b w:val="0"/>
          <w:sz w:val="24"/>
          <w:szCs w:val="24"/>
        </w:rPr>
        <w:t xml:space="preserve"> (a cura di)</w:t>
      </w:r>
      <w:r w:rsidRPr="00573F5C">
        <w:rPr>
          <w:b w:val="0"/>
          <w:sz w:val="24"/>
          <w:szCs w:val="24"/>
        </w:rPr>
        <w:t>,</w:t>
      </w:r>
      <w:r w:rsidRPr="00573F5C">
        <w:rPr>
          <w:b w:val="0"/>
          <w:i/>
          <w:sz w:val="24"/>
          <w:szCs w:val="24"/>
        </w:rPr>
        <w:t>Balcani 1908. Alle origini di un secolo di conflitti</w:t>
      </w:r>
      <w:r>
        <w:rPr>
          <w:b w:val="0"/>
          <w:sz w:val="24"/>
          <w:szCs w:val="24"/>
        </w:rPr>
        <w:t xml:space="preserve">, Trieste, Beit, 2010, pp. 139-152 e 203-208 [note]. </w:t>
      </w:r>
    </w:p>
    <w:p w:rsidR="00AB64C0" w:rsidRPr="0081490B" w:rsidRDefault="008A3FD7" w:rsidP="00B15484">
      <w:pPr>
        <w:pStyle w:val="Titolo"/>
        <w:numPr>
          <w:ilvl w:val="0"/>
          <w:numId w:val="39"/>
        </w:numPr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Alcune considerazioni sul Risorgimento italiano nei giornali romeni</w:t>
      </w:r>
      <w:r w:rsidRPr="00FA4FFC">
        <w:rPr>
          <w:b w:val="0"/>
          <w:sz w:val="24"/>
          <w:szCs w:val="24"/>
        </w:rPr>
        <w:t>, in</w:t>
      </w:r>
      <w:r>
        <w:rPr>
          <w:b w:val="0"/>
          <w:sz w:val="24"/>
          <w:szCs w:val="24"/>
        </w:rPr>
        <w:t xml:space="preserve"> Mario di Napoli – Giuseppe Monsagrati (a cura di), </w:t>
      </w:r>
      <w:r w:rsidRPr="00FA4FFC">
        <w:rPr>
          <w:b w:val="0"/>
          <w:i/>
          <w:sz w:val="24"/>
          <w:szCs w:val="24"/>
        </w:rPr>
        <w:t>Mazzini compagno di vita. Studi storici dedicati a Giuliana Limiti per il suo ottantesimo compleanno</w:t>
      </w:r>
      <w:r>
        <w:rPr>
          <w:b w:val="0"/>
          <w:sz w:val="24"/>
          <w:szCs w:val="24"/>
        </w:rPr>
        <w:t>, Pisa, Domus Mazziniana, 2010, pp. 77-89.</w:t>
      </w:r>
    </w:p>
    <w:p w:rsidR="009D3049" w:rsidRDefault="009D3049" w:rsidP="00B15484">
      <w:pPr>
        <w:pStyle w:val="Titolo"/>
        <w:ind w:left="360"/>
        <w:jc w:val="both"/>
        <w:rPr>
          <w:i/>
          <w:sz w:val="24"/>
          <w:szCs w:val="24"/>
        </w:rPr>
      </w:pPr>
    </w:p>
    <w:p w:rsidR="00060723" w:rsidRDefault="00060723" w:rsidP="00B15484">
      <w:pPr>
        <w:pStyle w:val="Titolo"/>
        <w:ind w:left="360"/>
        <w:jc w:val="both"/>
        <w:rPr>
          <w:i/>
          <w:sz w:val="24"/>
          <w:szCs w:val="24"/>
        </w:rPr>
      </w:pPr>
    </w:p>
    <w:p w:rsidR="00985B37" w:rsidRPr="00985B37" w:rsidRDefault="00985B37" w:rsidP="00B15484">
      <w:pPr>
        <w:pStyle w:val="Titolo"/>
        <w:ind w:left="360"/>
        <w:jc w:val="both"/>
        <w:rPr>
          <w:sz w:val="24"/>
          <w:szCs w:val="24"/>
        </w:rPr>
      </w:pPr>
      <w:r w:rsidRPr="00985B37">
        <w:rPr>
          <w:i/>
          <w:sz w:val="24"/>
          <w:szCs w:val="24"/>
        </w:rPr>
        <w:t>2009</w:t>
      </w:r>
    </w:p>
    <w:p w:rsidR="008A3FD7" w:rsidRDefault="008A3FD7" w:rsidP="00B15484">
      <w:pPr>
        <w:pStyle w:val="Titolo"/>
        <w:numPr>
          <w:ilvl w:val="0"/>
          <w:numId w:val="39"/>
        </w:numPr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La Romania e la grande carestia ucraina del 1932-1933,</w:t>
      </w:r>
      <w:r w:rsidRPr="00A72CB7">
        <w:rPr>
          <w:b w:val="0"/>
          <w:sz w:val="24"/>
          <w:szCs w:val="24"/>
        </w:rPr>
        <w:t xml:space="preserve"> in “Mondo Contemporaneo”, 2, 2009, pp. </w:t>
      </w:r>
      <w:r>
        <w:rPr>
          <w:b w:val="0"/>
          <w:sz w:val="24"/>
          <w:szCs w:val="24"/>
        </w:rPr>
        <w:t>83-111.</w:t>
      </w:r>
    </w:p>
    <w:p w:rsidR="007C0D90" w:rsidRDefault="007C0D90" w:rsidP="00B15484">
      <w:pPr>
        <w:pStyle w:val="Titolo"/>
        <w:numPr>
          <w:ilvl w:val="0"/>
          <w:numId w:val="39"/>
        </w:numPr>
        <w:jc w:val="both"/>
        <w:rPr>
          <w:b w:val="0"/>
          <w:sz w:val="24"/>
          <w:szCs w:val="24"/>
        </w:rPr>
      </w:pPr>
      <w:r w:rsidRPr="004B6B29">
        <w:rPr>
          <w:b w:val="0"/>
          <w:i/>
          <w:sz w:val="24"/>
          <w:szCs w:val="24"/>
        </w:rPr>
        <w:t>Il Trattato di Craiova del 7 settembre 1940 e gli scambi di popolazione tra la Romania e la Bulgaria (1940-1943)</w:t>
      </w:r>
      <w:r w:rsidRPr="004B6B29">
        <w:rPr>
          <w:b w:val="0"/>
          <w:sz w:val="24"/>
          <w:szCs w:val="24"/>
        </w:rPr>
        <w:t xml:space="preserve">, in Michael Wedkind – Davide Rodogno (a cura di), </w:t>
      </w:r>
      <w:r w:rsidRPr="00AE7ADF">
        <w:rPr>
          <w:b w:val="0"/>
          <w:i/>
          <w:sz w:val="24"/>
          <w:szCs w:val="24"/>
        </w:rPr>
        <w:t>Umsiedlung und Vertreibung in Europa /Spostamenti forzati di popolazioni in Europa (1939-1945)</w:t>
      </w:r>
      <w:r w:rsidRPr="004B6B29">
        <w:rPr>
          <w:b w:val="0"/>
          <w:sz w:val="24"/>
          <w:szCs w:val="24"/>
        </w:rPr>
        <w:t xml:space="preserve">, </w:t>
      </w:r>
      <w:r w:rsidR="00903077">
        <w:rPr>
          <w:b w:val="0"/>
          <w:sz w:val="24"/>
          <w:szCs w:val="24"/>
        </w:rPr>
        <w:t xml:space="preserve">in </w:t>
      </w:r>
      <w:r w:rsidRPr="004B6B29">
        <w:rPr>
          <w:b w:val="0"/>
          <w:sz w:val="24"/>
          <w:szCs w:val="24"/>
        </w:rPr>
        <w:t xml:space="preserve"> “Geschichte und Region/Storia e Regione”, </w:t>
      </w:r>
      <w:r w:rsidR="00903077">
        <w:rPr>
          <w:b w:val="0"/>
          <w:sz w:val="24"/>
          <w:szCs w:val="24"/>
        </w:rPr>
        <w:t xml:space="preserve">a. </w:t>
      </w:r>
      <w:r w:rsidRPr="004B6B29">
        <w:rPr>
          <w:b w:val="0"/>
          <w:sz w:val="24"/>
          <w:szCs w:val="24"/>
        </w:rPr>
        <w:t>XVIII, 2009, n. 2, pp. 155-176.</w:t>
      </w:r>
    </w:p>
    <w:p w:rsidR="00A95885" w:rsidRPr="00E42AAF" w:rsidRDefault="008A3FD7" w:rsidP="00B15484">
      <w:pPr>
        <w:pStyle w:val="Titolo"/>
        <w:numPr>
          <w:ilvl w:val="0"/>
          <w:numId w:val="39"/>
        </w:numPr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Preparando l’annessione. La politica culturale italiana in Albania negli anni di Zog (1924-1939)</w:t>
      </w:r>
      <w:r w:rsidRPr="008B6571">
        <w:rPr>
          <w:b w:val="0"/>
          <w:sz w:val="24"/>
          <w:szCs w:val="24"/>
        </w:rPr>
        <w:t xml:space="preserve">, in </w:t>
      </w:r>
      <w:r>
        <w:rPr>
          <w:b w:val="0"/>
          <w:sz w:val="24"/>
          <w:szCs w:val="24"/>
        </w:rPr>
        <w:t xml:space="preserve">Antonio D’Alessandri - Monica Genesin (a cura di),  </w:t>
      </w:r>
      <w:r w:rsidRPr="00964658">
        <w:rPr>
          <w:b w:val="0"/>
          <w:i/>
          <w:sz w:val="24"/>
          <w:szCs w:val="24"/>
        </w:rPr>
        <w:t>Popoli e culture in dialogo tra il Danubio e l’Adriatico Contributi italiani al X Congresso dell’</w:t>
      </w:r>
      <w:r w:rsidRPr="001D41C4">
        <w:rPr>
          <w:b w:val="0"/>
          <w:i/>
          <w:sz w:val="24"/>
          <w:szCs w:val="24"/>
        </w:rPr>
        <w:t>Association Internationale d’Études du Sud – Est Européen</w:t>
      </w:r>
      <w:r w:rsidRPr="008B6571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Parigi 24- 26 settembre 2009</w:t>
      </w:r>
      <w:r w:rsidRPr="008B6571">
        <w:rPr>
          <w:b w:val="0"/>
          <w:sz w:val="24"/>
          <w:szCs w:val="24"/>
        </w:rPr>
        <w:t>,</w:t>
      </w:r>
      <w:r w:rsidRPr="00964658">
        <w:rPr>
          <w:b w:val="0"/>
          <w:sz w:val="24"/>
          <w:szCs w:val="24"/>
        </w:rPr>
        <w:t xml:space="preserve"> “Romània Orientale”</w:t>
      </w:r>
      <w:r>
        <w:rPr>
          <w:b w:val="0"/>
          <w:sz w:val="24"/>
          <w:szCs w:val="24"/>
        </w:rPr>
        <w:t>, 22, 2009, pp. 93-108.</w:t>
      </w:r>
    </w:p>
    <w:p w:rsidR="00A95885" w:rsidRDefault="00A95885" w:rsidP="00B15484">
      <w:pPr>
        <w:pStyle w:val="Titolo"/>
        <w:ind w:left="360"/>
        <w:jc w:val="both"/>
        <w:rPr>
          <w:i/>
          <w:sz w:val="24"/>
          <w:szCs w:val="24"/>
        </w:rPr>
      </w:pPr>
    </w:p>
    <w:p w:rsidR="00985B37" w:rsidRPr="00985B37" w:rsidRDefault="00985B37" w:rsidP="00B15484">
      <w:pPr>
        <w:pStyle w:val="Titolo"/>
        <w:ind w:left="360"/>
        <w:jc w:val="both"/>
        <w:rPr>
          <w:sz w:val="24"/>
          <w:szCs w:val="24"/>
        </w:rPr>
      </w:pPr>
      <w:r w:rsidRPr="00985B37">
        <w:rPr>
          <w:i/>
          <w:sz w:val="24"/>
          <w:szCs w:val="24"/>
        </w:rPr>
        <w:t>2008</w:t>
      </w:r>
    </w:p>
    <w:p w:rsidR="008A3FD7" w:rsidRDefault="008A3FD7" w:rsidP="00B15484">
      <w:pPr>
        <w:pStyle w:val="Titolo"/>
        <w:numPr>
          <w:ilvl w:val="0"/>
          <w:numId w:val="39"/>
        </w:numPr>
        <w:jc w:val="both"/>
        <w:rPr>
          <w:b w:val="0"/>
          <w:sz w:val="24"/>
          <w:szCs w:val="24"/>
        </w:rPr>
      </w:pPr>
      <w:r w:rsidRPr="00CA7368">
        <w:rPr>
          <w:b w:val="0"/>
          <w:i/>
          <w:sz w:val="24"/>
          <w:szCs w:val="24"/>
        </w:rPr>
        <w:t>Riformismo cecoslovacco e indipendentismo romeno</w:t>
      </w:r>
      <w:r>
        <w:rPr>
          <w:b w:val="0"/>
          <w:sz w:val="24"/>
          <w:szCs w:val="24"/>
        </w:rPr>
        <w:t xml:space="preserve">, in Francesco Guida (a cura di), </w:t>
      </w:r>
      <w:r w:rsidRPr="00CA7368">
        <w:rPr>
          <w:b w:val="0"/>
          <w:i/>
          <w:sz w:val="24"/>
          <w:szCs w:val="24"/>
        </w:rPr>
        <w:t>Era sbocciata la libertà? A quaranta anni dalla Primavera di Praga (1968-2008)</w:t>
      </w:r>
      <w:r>
        <w:rPr>
          <w:b w:val="0"/>
          <w:sz w:val="24"/>
          <w:szCs w:val="24"/>
        </w:rPr>
        <w:t>, Roma, Carocci, 2008, pp. 115-129.</w:t>
      </w:r>
    </w:p>
    <w:p w:rsidR="008A3FD7" w:rsidRDefault="008A3FD7" w:rsidP="00B15484">
      <w:pPr>
        <w:pStyle w:val="Titolo"/>
        <w:numPr>
          <w:ilvl w:val="0"/>
          <w:numId w:val="39"/>
        </w:numPr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La Grande Romania e le sue periferie (1918-1940). Spunti per una riflessione storica</w:t>
      </w:r>
      <w:r w:rsidRPr="00546F88">
        <w:rPr>
          <w:b w:val="0"/>
          <w:sz w:val="24"/>
          <w:szCs w:val="24"/>
        </w:rPr>
        <w:t>, in</w:t>
      </w:r>
      <w:r w:rsidR="004A1547">
        <w:rPr>
          <w:b w:val="0"/>
          <w:sz w:val="24"/>
          <w:szCs w:val="24"/>
        </w:rPr>
        <w:t xml:space="preserve"> ”Quaderni Vergeriani”, a. IV,</w:t>
      </w:r>
      <w:r>
        <w:rPr>
          <w:b w:val="0"/>
          <w:sz w:val="24"/>
          <w:szCs w:val="24"/>
        </w:rPr>
        <w:t xml:space="preserve"> 4, 2008, pp. 91-102.</w:t>
      </w:r>
    </w:p>
    <w:p w:rsidR="00D151F1" w:rsidRPr="003504E7" w:rsidRDefault="008A3FD7" w:rsidP="00B15484">
      <w:pPr>
        <w:pStyle w:val="Titolo"/>
        <w:numPr>
          <w:ilvl w:val="0"/>
          <w:numId w:val="39"/>
        </w:numPr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L'ardua soluzione di un problema spinoso: il trattato romeno-magiaro del 1996</w:t>
      </w:r>
      <w:r>
        <w:rPr>
          <w:b w:val="0"/>
          <w:sz w:val="24"/>
          <w:szCs w:val="24"/>
        </w:rPr>
        <w:t>,</w:t>
      </w:r>
      <w:r w:rsidR="00902872">
        <w:rPr>
          <w:b w:val="0"/>
          <w:sz w:val="24"/>
          <w:szCs w:val="24"/>
        </w:rPr>
        <w:t xml:space="preserve"> in "La Cittadinanza europea", a.</w:t>
      </w:r>
      <w:r>
        <w:rPr>
          <w:b w:val="0"/>
          <w:sz w:val="24"/>
          <w:szCs w:val="24"/>
        </w:rPr>
        <w:t>V, 1-2, pp. 245-261.</w:t>
      </w:r>
    </w:p>
    <w:p w:rsidR="00D151F1" w:rsidRDefault="00D151F1" w:rsidP="00B15484">
      <w:pPr>
        <w:pStyle w:val="Titolo"/>
        <w:ind w:left="360"/>
        <w:jc w:val="both"/>
        <w:rPr>
          <w:i/>
          <w:sz w:val="24"/>
          <w:szCs w:val="24"/>
        </w:rPr>
      </w:pPr>
    </w:p>
    <w:p w:rsidR="00985B37" w:rsidRPr="00985B37" w:rsidRDefault="00985B37" w:rsidP="00B15484">
      <w:pPr>
        <w:pStyle w:val="Titolo"/>
        <w:ind w:left="360"/>
        <w:jc w:val="both"/>
        <w:rPr>
          <w:i/>
          <w:sz w:val="24"/>
          <w:szCs w:val="24"/>
        </w:rPr>
      </w:pPr>
      <w:r w:rsidRPr="00985B37">
        <w:rPr>
          <w:i/>
          <w:sz w:val="24"/>
          <w:szCs w:val="24"/>
        </w:rPr>
        <w:t>2007</w:t>
      </w:r>
    </w:p>
    <w:p w:rsidR="008A3FD7" w:rsidRDefault="008A3FD7" w:rsidP="00B15484">
      <w:pPr>
        <w:pStyle w:val="Titolo"/>
        <w:numPr>
          <w:ilvl w:val="0"/>
          <w:numId w:val="39"/>
        </w:numPr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Mazzini e la Romania</w:t>
      </w:r>
      <w:r>
        <w:rPr>
          <w:b w:val="0"/>
          <w:sz w:val="24"/>
          <w:szCs w:val="24"/>
        </w:rPr>
        <w:t xml:space="preserve">, in Francesco Guida (a cura di), </w:t>
      </w:r>
      <w:r>
        <w:rPr>
          <w:b w:val="0"/>
          <w:i/>
          <w:sz w:val="24"/>
          <w:szCs w:val="24"/>
        </w:rPr>
        <w:t>Dalla Giovine Europa alla Grande Europa</w:t>
      </w:r>
      <w:r>
        <w:rPr>
          <w:b w:val="0"/>
          <w:sz w:val="24"/>
          <w:szCs w:val="24"/>
        </w:rPr>
        <w:t>, Roma, Carocci, 2007, pp. 147-161.</w:t>
      </w:r>
    </w:p>
    <w:p w:rsidR="008A3FD7" w:rsidRDefault="008A3FD7" w:rsidP="00B15484">
      <w:pPr>
        <w:pStyle w:val="Titolo"/>
        <w:numPr>
          <w:ilvl w:val="0"/>
          <w:numId w:val="39"/>
        </w:numPr>
        <w:jc w:val="both"/>
        <w:rPr>
          <w:b w:val="0"/>
          <w:sz w:val="24"/>
          <w:szCs w:val="24"/>
          <w:lang w:val="en-GB"/>
        </w:rPr>
      </w:pPr>
      <w:r>
        <w:rPr>
          <w:b w:val="0"/>
          <w:i/>
          <w:sz w:val="24"/>
          <w:szCs w:val="24"/>
          <w:lang w:val="en-GB"/>
        </w:rPr>
        <w:t>Greater Romania and Soviet Revisionism. The Negotiations between Nicolae Titulescu and Maksim Litvinov</w:t>
      </w:r>
      <w:r>
        <w:rPr>
          <w:b w:val="0"/>
          <w:sz w:val="24"/>
          <w:szCs w:val="24"/>
          <w:lang w:val="en-GB"/>
        </w:rPr>
        <w:t>, in Marta Petricioli – D</w:t>
      </w:r>
      <w:r w:rsidR="00902872">
        <w:rPr>
          <w:b w:val="0"/>
          <w:sz w:val="24"/>
          <w:szCs w:val="24"/>
          <w:lang w:val="en-GB"/>
        </w:rPr>
        <w:t>onatella Cherubini (e</w:t>
      </w:r>
      <w:r>
        <w:rPr>
          <w:b w:val="0"/>
          <w:sz w:val="24"/>
          <w:szCs w:val="24"/>
          <w:lang w:val="en-GB"/>
        </w:rPr>
        <w:t xml:space="preserve">ds.), </w:t>
      </w:r>
      <w:r>
        <w:rPr>
          <w:b w:val="0"/>
          <w:i/>
          <w:sz w:val="24"/>
          <w:szCs w:val="24"/>
          <w:lang w:val="en-GB"/>
        </w:rPr>
        <w:t>Pour la paix en Europe – For Peace in Europe</w:t>
      </w:r>
      <w:r>
        <w:rPr>
          <w:b w:val="0"/>
          <w:sz w:val="24"/>
          <w:szCs w:val="24"/>
          <w:lang w:val="en-GB"/>
        </w:rPr>
        <w:t>, Bruxelles, Peter Lang, 2007, pp. 259-276.</w:t>
      </w:r>
    </w:p>
    <w:p w:rsidR="008A3FD7" w:rsidRDefault="008A3FD7" w:rsidP="00B15484">
      <w:pPr>
        <w:pStyle w:val="Titolo"/>
        <w:numPr>
          <w:ilvl w:val="0"/>
          <w:numId w:val="39"/>
        </w:numPr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La stampa romena nella prima metà dell’Ottocento</w:t>
      </w:r>
      <w:r>
        <w:rPr>
          <w:b w:val="0"/>
          <w:sz w:val="24"/>
          <w:szCs w:val="24"/>
        </w:rPr>
        <w:t xml:space="preserve">, in Mira Mocan – Oana Boşca Mălin – Monica Fekete (a cura di), </w:t>
      </w:r>
      <w:r>
        <w:rPr>
          <w:b w:val="0"/>
          <w:i/>
          <w:sz w:val="24"/>
          <w:szCs w:val="24"/>
        </w:rPr>
        <w:t>Confronto di canoni – confronto di identità: la Romania nel processo di riunificazione europea</w:t>
      </w:r>
      <w:r>
        <w:rPr>
          <w:b w:val="0"/>
          <w:sz w:val="24"/>
          <w:szCs w:val="24"/>
        </w:rPr>
        <w:t xml:space="preserve">, in “Romània Orientale”, </w:t>
      </w:r>
      <w:r w:rsidR="00902872">
        <w:rPr>
          <w:b w:val="0"/>
          <w:sz w:val="24"/>
          <w:szCs w:val="24"/>
        </w:rPr>
        <w:t xml:space="preserve">a. </w:t>
      </w:r>
      <w:r>
        <w:rPr>
          <w:b w:val="0"/>
          <w:sz w:val="24"/>
          <w:szCs w:val="24"/>
        </w:rPr>
        <w:t xml:space="preserve">XVIII, 2005, pp. 77-86.  </w:t>
      </w:r>
    </w:p>
    <w:p w:rsidR="00CC320E" w:rsidRPr="00910114" w:rsidRDefault="008A3FD7" w:rsidP="00B15484">
      <w:pPr>
        <w:pStyle w:val="Titolo"/>
        <w:numPr>
          <w:ilvl w:val="0"/>
          <w:numId w:val="39"/>
        </w:numPr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Il patto di non aggressione e arbitraggio tra Romania e Grecia (12 marzo 1928)</w:t>
      </w:r>
      <w:r>
        <w:rPr>
          <w:b w:val="0"/>
          <w:sz w:val="24"/>
          <w:szCs w:val="24"/>
        </w:rPr>
        <w:t>, in “La cittadinanza europea”, A. IV, fasc. 2, 2007, pp. 177-183.</w:t>
      </w:r>
    </w:p>
    <w:p w:rsidR="00CC320E" w:rsidRDefault="00CC320E" w:rsidP="00B15484">
      <w:pPr>
        <w:pStyle w:val="Titolo"/>
        <w:ind w:left="360"/>
        <w:jc w:val="both"/>
        <w:rPr>
          <w:i/>
          <w:sz w:val="24"/>
          <w:szCs w:val="24"/>
        </w:rPr>
      </w:pPr>
    </w:p>
    <w:p w:rsidR="00985B37" w:rsidRPr="00985B37" w:rsidRDefault="00985B37" w:rsidP="00B15484">
      <w:pPr>
        <w:pStyle w:val="Titolo"/>
        <w:ind w:left="360"/>
        <w:jc w:val="both"/>
        <w:rPr>
          <w:sz w:val="24"/>
          <w:szCs w:val="24"/>
        </w:rPr>
      </w:pPr>
      <w:r w:rsidRPr="00985B37">
        <w:rPr>
          <w:i/>
          <w:sz w:val="24"/>
          <w:szCs w:val="24"/>
        </w:rPr>
        <w:t>2005</w:t>
      </w:r>
    </w:p>
    <w:p w:rsidR="00555805" w:rsidRPr="004C481E" w:rsidRDefault="008A3FD7" w:rsidP="00B15484">
      <w:pPr>
        <w:numPr>
          <w:ilvl w:val="0"/>
          <w:numId w:val="39"/>
        </w:numPr>
        <w:jc w:val="both"/>
        <w:rPr>
          <w:noProof/>
          <w:sz w:val="24"/>
          <w:szCs w:val="24"/>
        </w:rPr>
      </w:pPr>
      <w:r>
        <w:rPr>
          <w:i/>
          <w:sz w:val="24"/>
          <w:szCs w:val="24"/>
        </w:rPr>
        <w:t>I regimi comunisti in Europa Centrale</w:t>
      </w:r>
      <w:r>
        <w:rPr>
          <w:sz w:val="24"/>
          <w:szCs w:val="24"/>
        </w:rPr>
        <w:t xml:space="preserve">, in Alberto Basciani (a cura di), </w:t>
      </w:r>
      <w:r>
        <w:rPr>
          <w:i/>
          <w:sz w:val="24"/>
          <w:szCs w:val="24"/>
        </w:rPr>
        <w:t>Intellettuali, storici, economisti di fronte ai totalitarismi nell’Europa Centro-Orientale</w:t>
      </w:r>
      <w:r>
        <w:rPr>
          <w:sz w:val="24"/>
          <w:szCs w:val="24"/>
        </w:rPr>
        <w:t xml:space="preserve">, Atti del </w:t>
      </w:r>
      <w:r w:rsidR="00902872">
        <w:rPr>
          <w:sz w:val="24"/>
          <w:szCs w:val="24"/>
        </w:rPr>
        <w:t>C</w:t>
      </w:r>
      <w:r>
        <w:rPr>
          <w:sz w:val="24"/>
          <w:szCs w:val="24"/>
        </w:rPr>
        <w:t>onvegno Università degli Studi Roma Tre – aprile 2004, Roma, Philos, 2005, pp. 93- 104.</w:t>
      </w:r>
    </w:p>
    <w:p w:rsidR="00555805" w:rsidRDefault="00555805" w:rsidP="00B15484">
      <w:pPr>
        <w:ind w:left="360"/>
        <w:jc w:val="both"/>
        <w:rPr>
          <w:b/>
          <w:i/>
          <w:noProof/>
          <w:sz w:val="24"/>
          <w:szCs w:val="24"/>
        </w:rPr>
      </w:pPr>
    </w:p>
    <w:p w:rsidR="00985B37" w:rsidRPr="00985B37" w:rsidRDefault="00985B37" w:rsidP="00B15484">
      <w:pPr>
        <w:ind w:left="360"/>
        <w:jc w:val="both"/>
        <w:rPr>
          <w:b/>
          <w:i/>
          <w:noProof/>
          <w:sz w:val="24"/>
          <w:szCs w:val="24"/>
        </w:rPr>
      </w:pPr>
      <w:r w:rsidRPr="00985B37">
        <w:rPr>
          <w:b/>
          <w:i/>
          <w:noProof/>
          <w:sz w:val="24"/>
          <w:szCs w:val="24"/>
        </w:rPr>
        <w:t>2004</w:t>
      </w:r>
    </w:p>
    <w:p w:rsidR="008A3FD7" w:rsidRPr="001D41C4" w:rsidRDefault="008A3FD7" w:rsidP="00B15484">
      <w:pPr>
        <w:numPr>
          <w:ilvl w:val="0"/>
          <w:numId w:val="39"/>
        </w:numPr>
        <w:jc w:val="both"/>
        <w:rPr>
          <w:noProof/>
          <w:sz w:val="24"/>
          <w:szCs w:val="24"/>
        </w:rPr>
      </w:pPr>
      <w:r w:rsidRPr="001D41C4">
        <w:rPr>
          <w:i/>
          <w:sz w:val="24"/>
          <w:szCs w:val="24"/>
        </w:rPr>
        <w:t>Les relations italo-roumaines et la ratificationduTraité pour la Bessarabie (1919-1927)</w:t>
      </w:r>
      <w:r w:rsidRPr="001D41C4">
        <w:rPr>
          <w:b/>
          <w:sz w:val="24"/>
          <w:szCs w:val="24"/>
        </w:rPr>
        <w:t xml:space="preserve">, </w:t>
      </w:r>
      <w:r w:rsidRPr="001D41C4">
        <w:rPr>
          <w:sz w:val="24"/>
          <w:szCs w:val="24"/>
        </w:rPr>
        <w:t>in Veniamin Ciobanu (</w:t>
      </w:r>
      <w:r w:rsidR="00242452">
        <w:rPr>
          <w:sz w:val="24"/>
          <w:szCs w:val="24"/>
        </w:rPr>
        <w:t>e</w:t>
      </w:r>
      <w:r w:rsidRPr="001D41C4">
        <w:rPr>
          <w:sz w:val="24"/>
          <w:szCs w:val="24"/>
        </w:rPr>
        <w:t>d.),</w:t>
      </w:r>
      <w:r w:rsidRPr="001D41C4">
        <w:rPr>
          <w:i/>
          <w:sz w:val="24"/>
          <w:szCs w:val="24"/>
        </w:rPr>
        <w:t>East-Central Europe and the Great PowersPolitics (19th – 20th Centuries)</w:t>
      </w:r>
      <w:r w:rsidRPr="00F1630F">
        <w:rPr>
          <w:sz w:val="24"/>
          <w:szCs w:val="24"/>
        </w:rPr>
        <w:t>,</w:t>
      </w:r>
      <w:r w:rsidRPr="001D41C4">
        <w:rPr>
          <w:sz w:val="24"/>
          <w:szCs w:val="24"/>
        </w:rPr>
        <w:t>Iaşi, Junimea, 2004, pp. 196-208.</w:t>
      </w:r>
    </w:p>
    <w:p w:rsidR="0066180C" w:rsidRPr="00556411" w:rsidRDefault="008A3FD7" w:rsidP="00B15484">
      <w:pPr>
        <w:numPr>
          <w:ilvl w:val="0"/>
          <w:numId w:val="39"/>
        </w:numPr>
        <w:jc w:val="both"/>
        <w:rPr>
          <w:noProof/>
          <w:sz w:val="24"/>
          <w:szCs w:val="24"/>
        </w:rPr>
      </w:pPr>
      <w:r>
        <w:rPr>
          <w:i/>
          <w:sz w:val="24"/>
          <w:szCs w:val="24"/>
        </w:rPr>
        <w:t>La politica culturale italiana nei Balcani da Mussolini a Hitler. 1922-1933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in Alberto Basciani - Angela Tarantino (a cura di), </w:t>
      </w:r>
      <w:r>
        <w:rPr>
          <w:i/>
          <w:sz w:val="24"/>
          <w:szCs w:val="24"/>
        </w:rPr>
        <w:t>L’Europa d’oltremare. Contributi italiani al IX Congresso dell’</w:t>
      </w:r>
      <w:r w:rsidRPr="001D41C4">
        <w:rPr>
          <w:i/>
          <w:sz w:val="24"/>
          <w:szCs w:val="24"/>
        </w:rPr>
        <w:t>AssociationInternationale d’Étudesdu Sud – Est Européen</w:t>
      </w:r>
      <w:r>
        <w:rPr>
          <w:sz w:val="24"/>
          <w:szCs w:val="24"/>
        </w:rPr>
        <w:t xml:space="preserve">, </w:t>
      </w:r>
      <w:r w:rsidR="00D151F1">
        <w:rPr>
          <w:sz w:val="24"/>
          <w:szCs w:val="24"/>
        </w:rPr>
        <w:t>Tirana, 30 agosto – 3 settembre</w:t>
      </w:r>
      <w:r>
        <w:rPr>
          <w:sz w:val="24"/>
          <w:szCs w:val="24"/>
        </w:rPr>
        <w:t xml:space="preserve"> 2004, “</w:t>
      </w:r>
      <w:r>
        <w:rPr>
          <w:i/>
          <w:sz w:val="24"/>
          <w:szCs w:val="24"/>
        </w:rPr>
        <w:t>Romània Orientale</w:t>
      </w:r>
      <w:r>
        <w:rPr>
          <w:sz w:val="24"/>
          <w:szCs w:val="24"/>
        </w:rPr>
        <w:t>”</w:t>
      </w:r>
      <w:r w:rsidR="00545909">
        <w:rPr>
          <w:sz w:val="24"/>
          <w:szCs w:val="24"/>
        </w:rPr>
        <w:t xml:space="preserve">,a. </w:t>
      </w:r>
      <w:r>
        <w:rPr>
          <w:sz w:val="24"/>
          <w:szCs w:val="24"/>
        </w:rPr>
        <w:t xml:space="preserve">XVII, 2004, </w:t>
      </w:r>
      <w:r w:rsidRPr="004B0042">
        <w:rPr>
          <w:sz w:val="24"/>
          <w:szCs w:val="24"/>
        </w:rPr>
        <w:t>pp. 101-122.</w:t>
      </w:r>
    </w:p>
    <w:p w:rsidR="0066180C" w:rsidRDefault="0066180C" w:rsidP="00B15484">
      <w:pPr>
        <w:ind w:left="360"/>
        <w:jc w:val="both"/>
        <w:rPr>
          <w:b/>
          <w:i/>
          <w:noProof/>
          <w:sz w:val="24"/>
          <w:szCs w:val="24"/>
        </w:rPr>
      </w:pPr>
    </w:p>
    <w:p w:rsidR="00060723" w:rsidRDefault="00060723" w:rsidP="00B15484">
      <w:pPr>
        <w:ind w:left="360"/>
        <w:jc w:val="both"/>
        <w:rPr>
          <w:b/>
          <w:i/>
          <w:noProof/>
          <w:sz w:val="24"/>
          <w:szCs w:val="24"/>
        </w:rPr>
      </w:pPr>
    </w:p>
    <w:p w:rsidR="00060723" w:rsidRDefault="00060723" w:rsidP="00B15484">
      <w:pPr>
        <w:ind w:left="360"/>
        <w:jc w:val="both"/>
        <w:rPr>
          <w:b/>
          <w:i/>
          <w:noProof/>
          <w:sz w:val="24"/>
          <w:szCs w:val="24"/>
        </w:rPr>
      </w:pPr>
    </w:p>
    <w:p w:rsidR="00060723" w:rsidRDefault="00060723" w:rsidP="00B15484">
      <w:pPr>
        <w:ind w:left="360"/>
        <w:jc w:val="both"/>
        <w:rPr>
          <w:b/>
          <w:i/>
          <w:noProof/>
          <w:sz w:val="24"/>
          <w:szCs w:val="24"/>
        </w:rPr>
      </w:pPr>
    </w:p>
    <w:p w:rsidR="00060723" w:rsidRDefault="00060723" w:rsidP="00B15484">
      <w:pPr>
        <w:ind w:left="360"/>
        <w:jc w:val="both"/>
        <w:rPr>
          <w:b/>
          <w:i/>
          <w:noProof/>
          <w:sz w:val="24"/>
          <w:szCs w:val="24"/>
        </w:rPr>
      </w:pPr>
    </w:p>
    <w:p w:rsidR="00985B37" w:rsidRPr="00985B37" w:rsidRDefault="009D29C7" w:rsidP="00B15484">
      <w:pPr>
        <w:ind w:left="360"/>
        <w:jc w:val="both"/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t>2003</w:t>
      </w:r>
    </w:p>
    <w:p w:rsidR="008A3FD7" w:rsidRDefault="008A3FD7" w:rsidP="00B15484">
      <w:pPr>
        <w:pStyle w:val="Titolo"/>
        <w:numPr>
          <w:ilvl w:val="0"/>
          <w:numId w:val="39"/>
        </w:numPr>
        <w:jc w:val="both"/>
        <w:rPr>
          <w:b w:val="0"/>
          <w:sz w:val="24"/>
          <w:szCs w:val="24"/>
        </w:rPr>
      </w:pPr>
      <w:r w:rsidRPr="004A7380">
        <w:rPr>
          <w:b w:val="0"/>
          <w:i/>
          <w:sz w:val="24"/>
          <w:szCs w:val="24"/>
        </w:rPr>
        <w:t>La penetrazione culturale italiana nei Balcani nel periodo interbellico. Il caso dell’Istituto di Cultura di Bucarest</w:t>
      </w:r>
      <w:r w:rsidRPr="004A7380">
        <w:rPr>
          <w:b w:val="0"/>
          <w:sz w:val="24"/>
          <w:szCs w:val="24"/>
        </w:rPr>
        <w:t xml:space="preserve">, in “Annuario dell’Istituto di Cultura e Ricerca Umanistica Romena di Venezia”, </w:t>
      </w:r>
      <w:r w:rsidR="007D16DD">
        <w:rPr>
          <w:b w:val="0"/>
          <w:sz w:val="24"/>
          <w:szCs w:val="24"/>
        </w:rPr>
        <w:t>a.</w:t>
      </w:r>
      <w:r w:rsidRPr="004A7380">
        <w:rPr>
          <w:b w:val="0"/>
          <w:sz w:val="24"/>
          <w:szCs w:val="24"/>
        </w:rPr>
        <w:t xml:space="preserve"> 5, 2003, pp. 474-483.</w:t>
      </w:r>
    </w:p>
    <w:p w:rsidR="00F36E12" w:rsidRPr="009467B9" w:rsidRDefault="008A3FD7" w:rsidP="00B15484">
      <w:pPr>
        <w:numPr>
          <w:ilvl w:val="0"/>
          <w:numId w:val="39"/>
        </w:numPr>
        <w:jc w:val="both"/>
        <w:rPr>
          <w:noProof/>
          <w:sz w:val="24"/>
          <w:szCs w:val="24"/>
        </w:rPr>
      </w:pPr>
      <w:r>
        <w:rPr>
          <w:i/>
          <w:sz w:val="24"/>
          <w:szCs w:val="24"/>
        </w:rPr>
        <w:t>La fragile illusione di un modello politico alternativo: La Jugoslavia di Tito 1945-1980</w:t>
      </w:r>
      <w:r>
        <w:rPr>
          <w:noProof/>
          <w:sz w:val="24"/>
          <w:szCs w:val="24"/>
        </w:rPr>
        <w:t xml:space="preserve">, in Francesco Guida (a cura di), </w:t>
      </w:r>
      <w:r>
        <w:rPr>
          <w:i/>
          <w:sz w:val="24"/>
          <w:szCs w:val="24"/>
        </w:rPr>
        <w:t>L’altra metà del continente. L’Europa centro-orientale dalla formazione degli Stati nazionali all’integrazione europea</w:t>
      </w:r>
      <w:r>
        <w:rPr>
          <w:sz w:val="24"/>
          <w:szCs w:val="24"/>
        </w:rPr>
        <w:t>, Padova, Cedam, 2003. pp. 235-248.</w:t>
      </w:r>
    </w:p>
    <w:p w:rsidR="00F36E12" w:rsidRDefault="00F36E12" w:rsidP="00B15484">
      <w:pPr>
        <w:ind w:left="360"/>
        <w:jc w:val="both"/>
        <w:rPr>
          <w:b/>
          <w:i/>
          <w:sz w:val="24"/>
          <w:szCs w:val="24"/>
        </w:rPr>
      </w:pPr>
    </w:p>
    <w:p w:rsidR="00985B37" w:rsidRPr="00985B37" w:rsidRDefault="00985B37" w:rsidP="00B15484">
      <w:pPr>
        <w:ind w:left="360"/>
        <w:jc w:val="both"/>
        <w:rPr>
          <w:b/>
          <w:noProof/>
          <w:sz w:val="24"/>
          <w:szCs w:val="24"/>
        </w:rPr>
      </w:pPr>
      <w:r w:rsidRPr="00985B37">
        <w:rPr>
          <w:b/>
          <w:i/>
          <w:sz w:val="24"/>
          <w:szCs w:val="24"/>
        </w:rPr>
        <w:t>2002</w:t>
      </w:r>
    </w:p>
    <w:p w:rsidR="008A3FD7" w:rsidRDefault="008A3FD7" w:rsidP="00B15484">
      <w:pPr>
        <w:numPr>
          <w:ilvl w:val="0"/>
          <w:numId w:val="39"/>
        </w:numPr>
        <w:jc w:val="both"/>
        <w:rPr>
          <w:noProof/>
          <w:sz w:val="24"/>
          <w:szCs w:val="24"/>
        </w:rPr>
      </w:pPr>
      <w:r>
        <w:rPr>
          <w:i/>
          <w:noProof/>
          <w:sz w:val="24"/>
          <w:szCs w:val="24"/>
        </w:rPr>
        <w:t>La contesa nazionale in Bessarabia tra rivoluzione bolscevica e Grande Romania. 1917-1924</w:t>
      </w:r>
      <w:r>
        <w:rPr>
          <w:noProof/>
          <w:sz w:val="24"/>
          <w:szCs w:val="24"/>
        </w:rPr>
        <w:t>, in “Quaderni della Casa Romena di Venezia”, 2, 2002, pp. 229-248.</w:t>
      </w:r>
    </w:p>
    <w:p w:rsidR="008A3FD7" w:rsidRDefault="008A3FD7" w:rsidP="00B15484">
      <w:pPr>
        <w:numPr>
          <w:ilvl w:val="0"/>
          <w:numId w:val="39"/>
        </w:numPr>
        <w:jc w:val="both"/>
        <w:rPr>
          <w:noProof/>
          <w:sz w:val="24"/>
          <w:szCs w:val="24"/>
        </w:rPr>
      </w:pPr>
      <w:r>
        <w:rPr>
          <w:i/>
          <w:noProof/>
          <w:sz w:val="24"/>
          <w:szCs w:val="24"/>
        </w:rPr>
        <w:t>Le relazioni tra Bulgaria e Romania e il problema della Dobrugia dopo la Prima Guerra Mondiale. (1918-1923)</w:t>
      </w:r>
      <w:r w:rsidR="00551C7B">
        <w:rPr>
          <w:noProof/>
          <w:sz w:val="24"/>
          <w:szCs w:val="24"/>
        </w:rPr>
        <w:t>, in “Clio”,  a.</w:t>
      </w:r>
      <w:r>
        <w:rPr>
          <w:noProof/>
          <w:sz w:val="24"/>
          <w:szCs w:val="24"/>
        </w:rPr>
        <w:t xml:space="preserve"> XXXVIII, 2002, n. 4, pp. 703- 726.</w:t>
      </w:r>
    </w:p>
    <w:p w:rsidR="00E633BC" w:rsidRPr="009D29C7" w:rsidRDefault="008A3FD7" w:rsidP="00B15484">
      <w:pPr>
        <w:numPr>
          <w:ilvl w:val="0"/>
          <w:numId w:val="39"/>
        </w:numPr>
        <w:jc w:val="both"/>
        <w:rPr>
          <w:noProof/>
          <w:sz w:val="24"/>
          <w:szCs w:val="24"/>
        </w:rPr>
      </w:pPr>
      <w:r>
        <w:rPr>
          <w:i/>
          <w:noProof/>
          <w:sz w:val="24"/>
          <w:szCs w:val="24"/>
        </w:rPr>
        <w:t>I prigionieri di guerra romeni nel campo di concentramento di Avezzano (AQ) durante la Prima guerra mondiale. 1916-1918</w:t>
      </w:r>
      <w:r>
        <w:rPr>
          <w:noProof/>
          <w:sz w:val="24"/>
          <w:szCs w:val="24"/>
        </w:rPr>
        <w:t>, in “Annuario dell’Istituto Romeno di Cul</w:t>
      </w:r>
      <w:r w:rsidR="00551C7B">
        <w:rPr>
          <w:noProof/>
          <w:sz w:val="24"/>
          <w:szCs w:val="24"/>
        </w:rPr>
        <w:t>tura e Ricerca Umanistica”, a.</w:t>
      </w:r>
      <w:r>
        <w:rPr>
          <w:noProof/>
          <w:sz w:val="24"/>
          <w:szCs w:val="24"/>
        </w:rPr>
        <w:t xml:space="preserve"> 4, 2002, pp. 214-221</w:t>
      </w:r>
    </w:p>
    <w:p w:rsidR="00E633BC" w:rsidRDefault="00E633BC" w:rsidP="00B15484">
      <w:pPr>
        <w:ind w:left="360"/>
        <w:jc w:val="both"/>
        <w:rPr>
          <w:b/>
          <w:i/>
          <w:noProof/>
          <w:sz w:val="24"/>
          <w:szCs w:val="24"/>
        </w:rPr>
      </w:pPr>
    </w:p>
    <w:p w:rsidR="00985B37" w:rsidRPr="00985B37" w:rsidRDefault="00985B37" w:rsidP="00B15484">
      <w:pPr>
        <w:ind w:left="360"/>
        <w:jc w:val="both"/>
        <w:rPr>
          <w:b/>
          <w:noProof/>
          <w:sz w:val="24"/>
          <w:szCs w:val="24"/>
        </w:rPr>
      </w:pPr>
      <w:r w:rsidRPr="00985B37">
        <w:rPr>
          <w:b/>
          <w:i/>
          <w:noProof/>
          <w:sz w:val="24"/>
          <w:szCs w:val="24"/>
        </w:rPr>
        <w:t>2000</w:t>
      </w:r>
    </w:p>
    <w:p w:rsidR="00A53E24" w:rsidRPr="004B6CD8" w:rsidRDefault="008A3FD7" w:rsidP="00B15484">
      <w:pPr>
        <w:numPr>
          <w:ilvl w:val="0"/>
          <w:numId w:val="39"/>
        </w:numPr>
        <w:jc w:val="both"/>
        <w:rPr>
          <w:noProof/>
          <w:sz w:val="24"/>
          <w:szCs w:val="24"/>
        </w:rPr>
      </w:pPr>
      <w:r>
        <w:rPr>
          <w:i/>
          <w:noProof/>
          <w:sz w:val="24"/>
          <w:szCs w:val="24"/>
        </w:rPr>
        <w:t xml:space="preserve">La frontiera tra Bulgaria e Romania nel Basso Danubio dalla Pace di Santo Stefano alle </w:t>
      </w:r>
      <w:r w:rsidR="00551C7B">
        <w:rPr>
          <w:i/>
          <w:noProof/>
          <w:sz w:val="24"/>
          <w:szCs w:val="24"/>
        </w:rPr>
        <w:t>Guerre balcaniche (</w:t>
      </w:r>
      <w:r>
        <w:rPr>
          <w:i/>
          <w:noProof/>
          <w:sz w:val="24"/>
          <w:szCs w:val="24"/>
        </w:rPr>
        <w:t>1878-1913</w:t>
      </w:r>
      <w:r w:rsidR="00551C7B">
        <w:rPr>
          <w:i/>
          <w:noProof/>
          <w:sz w:val="24"/>
          <w:szCs w:val="24"/>
        </w:rPr>
        <w:t>)</w:t>
      </w:r>
      <w:r>
        <w:rPr>
          <w:noProof/>
          <w:sz w:val="24"/>
          <w:szCs w:val="24"/>
        </w:rPr>
        <w:t xml:space="preserve">, in Vittore Collina - Marta Petricioli (a cura di), </w:t>
      </w:r>
      <w:r>
        <w:rPr>
          <w:i/>
          <w:noProof/>
          <w:sz w:val="24"/>
          <w:szCs w:val="24"/>
        </w:rPr>
        <w:t>Barriera o incontro? I confini nel XX secolo</w:t>
      </w:r>
      <w:r>
        <w:rPr>
          <w:noProof/>
          <w:sz w:val="24"/>
          <w:szCs w:val="24"/>
        </w:rPr>
        <w:t xml:space="preserve">, Milano, Mimesis, 2000, pp. 15-25. </w:t>
      </w:r>
    </w:p>
    <w:p w:rsidR="00A53E24" w:rsidRDefault="00A53E24" w:rsidP="00B15484">
      <w:pPr>
        <w:ind w:left="360"/>
        <w:jc w:val="both"/>
        <w:rPr>
          <w:b/>
          <w:i/>
          <w:noProof/>
          <w:sz w:val="24"/>
          <w:szCs w:val="24"/>
        </w:rPr>
      </w:pPr>
    </w:p>
    <w:p w:rsidR="00985B37" w:rsidRPr="00985B37" w:rsidRDefault="00985B37" w:rsidP="00B15484">
      <w:pPr>
        <w:ind w:left="360"/>
        <w:jc w:val="both"/>
        <w:rPr>
          <w:b/>
          <w:i/>
          <w:noProof/>
          <w:sz w:val="24"/>
          <w:szCs w:val="24"/>
        </w:rPr>
      </w:pPr>
      <w:r w:rsidRPr="00985B37">
        <w:rPr>
          <w:b/>
          <w:i/>
          <w:noProof/>
          <w:sz w:val="24"/>
          <w:szCs w:val="24"/>
        </w:rPr>
        <w:t>1999</w:t>
      </w:r>
    </w:p>
    <w:p w:rsidR="008A3FD7" w:rsidRDefault="008A3FD7" w:rsidP="00B15484">
      <w:pPr>
        <w:numPr>
          <w:ilvl w:val="0"/>
          <w:numId w:val="39"/>
        </w:numPr>
        <w:jc w:val="both"/>
        <w:rPr>
          <w:noProof/>
          <w:sz w:val="24"/>
          <w:szCs w:val="24"/>
        </w:rPr>
      </w:pPr>
      <w:r>
        <w:rPr>
          <w:i/>
          <w:noProof/>
          <w:sz w:val="24"/>
          <w:szCs w:val="24"/>
        </w:rPr>
        <w:t>La Romania e il Patto di amicizia perpetua bulgaro-jugoslavo (24 gennaio 1937)</w:t>
      </w:r>
      <w:r>
        <w:rPr>
          <w:noProof/>
          <w:sz w:val="24"/>
          <w:szCs w:val="24"/>
        </w:rPr>
        <w:t xml:space="preserve">, in “Romània Orientale”, 12, 1999, pp.49-58. </w:t>
      </w:r>
    </w:p>
    <w:p w:rsidR="00242452" w:rsidRDefault="00242452" w:rsidP="00B15484">
      <w:pPr>
        <w:ind w:left="360"/>
        <w:jc w:val="both"/>
        <w:rPr>
          <w:b/>
          <w:i/>
          <w:noProof/>
          <w:sz w:val="24"/>
          <w:szCs w:val="24"/>
        </w:rPr>
      </w:pPr>
    </w:p>
    <w:p w:rsidR="00191C84" w:rsidRPr="00191C84" w:rsidRDefault="00191C84" w:rsidP="00B15484">
      <w:pPr>
        <w:ind w:left="360"/>
        <w:jc w:val="both"/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t>1998</w:t>
      </w:r>
    </w:p>
    <w:p w:rsidR="000F750E" w:rsidRPr="000C1CF2" w:rsidRDefault="008A3FD7" w:rsidP="00B15484">
      <w:pPr>
        <w:numPr>
          <w:ilvl w:val="0"/>
          <w:numId w:val="39"/>
        </w:numPr>
        <w:jc w:val="both"/>
        <w:rPr>
          <w:noProof/>
          <w:sz w:val="24"/>
          <w:szCs w:val="24"/>
          <w:lang w:val="es-ES"/>
        </w:rPr>
      </w:pPr>
      <w:r>
        <w:rPr>
          <w:i/>
          <w:noProof/>
          <w:sz w:val="24"/>
          <w:szCs w:val="24"/>
          <w:lang w:val="es-ES"/>
        </w:rPr>
        <w:t>Los dos desconocidos: España y el mundo balcánico desde la Crisis Oriental hasta la Primera Guerra Mundial (1877-1919)</w:t>
      </w:r>
      <w:r>
        <w:rPr>
          <w:noProof/>
          <w:sz w:val="24"/>
          <w:szCs w:val="24"/>
          <w:lang w:val="es-ES"/>
        </w:rPr>
        <w:t>, in: “Spagna Contemporanea”</w:t>
      </w:r>
      <w:r>
        <w:rPr>
          <w:sz w:val="24"/>
          <w:szCs w:val="24"/>
          <w:lang w:val="es-ES"/>
        </w:rPr>
        <w:t xml:space="preserve">, 2, VII, 1998, </w:t>
      </w:r>
      <w:r>
        <w:rPr>
          <w:noProof/>
          <w:sz w:val="24"/>
          <w:szCs w:val="24"/>
          <w:lang w:val="es-ES"/>
        </w:rPr>
        <w:t>pp. 21-34.</w:t>
      </w:r>
    </w:p>
    <w:p w:rsidR="00FE26C1" w:rsidRDefault="00FE26C1" w:rsidP="00B15484">
      <w:pPr>
        <w:ind w:left="360"/>
        <w:jc w:val="both"/>
        <w:rPr>
          <w:b/>
          <w:i/>
          <w:noProof/>
          <w:sz w:val="24"/>
          <w:szCs w:val="24"/>
          <w:lang w:val="es-ES"/>
        </w:rPr>
      </w:pPr>
    </w:p>
    <w:p w:rsidR="00985B37" w:rsidRPr="00985B37" w:rsidRDefault="00985B37" w:rsidP="00B15484">
      <w:pPr>
        <w:ind w:left="360"/>
        <w:jc w:val="both"/>
        <w:rPr>
          <w:b/>
          <w:noProof/>
          <w:sz w:val="24"/>
          <w:szCs w:val="24"/>
          <w:lang w:val="es-ES"/>
        </w:rPr>
      </w:pPr>
      <w:r w:rsidRPr="00985B37">
        <w:rPr>
          <w:b/>
          <w:i/>
          <w:noProof/>
          <w:sz w:val="24"/>
          <w:szCs w:val="24"/>
          <w:lang w:val="es-ES"/>
        </w:rPr>
        <w:t>1996</w:t>
      </w:r>
    </w:p>
    <w:p w:rsidR="008A3FD7" w:rsidRDefault="008A3FD7" w:rsidP="00B15484">
      <w:pPr>
        <w:numPr>
          <w:ilvl w:val="0"/>
          <w:numId w:val="39"/>
        </w:numPr>
        <w:jc w:val="both"/>
        <w:rPr>
          <w:noProof/>
          <w:sz w:val="24"/>
          <w:szCs w:val="24"/>
        </w:rPr>
      </w:pPr>
      <w:r>
        <w:rPr>
          <w:i/>
          <w:noProof/>
          <w:sz w:val="24"/>
          <w:szCs w:val="24"/>
        </w:rPr>
        <w:t>La stampa romena e la mancata firma dell'accordo romeno-magiaro</w:t>
      </w:r>
      <w:r>
        <w:rPr>
          <w:noProof/>
          <w:sz w:val="24"/>
          <w:szCs w:val="24"/>
        </w:rPr>
        <w:t>, in Federigo Argentieri (a cura di)</w:t>
      </w:r>
      <w:r>
        <w:rPr>
          <w:i/>
          <w:noProof/>
          <w:sz w:val="24"/>
          <w:szCs w:val="24"/>
        </w:rPr>
        <w:t>, Il ritorno degli ex</w:t>
      </w:r>
      <w:r>
        <w:rPr>
          <w:noProof/>
          <w:sz w:val="24"/>
          <w:szCs w:val="24"/>
        </w:rPr>
        <w:t>, Roma, Editori Riuniti, 1996, pp. 145-155.</w:t>
      </w:r>
    </w:p>
    <w:p w:rsidR="00973E97" w:rsidRPr="000F1D2B" w:rsidRDefault="008A3FD7" w:rsidP="00B15484">
      <w:pPr>
        <w:numPr>
          <w:ilvl w:val="0"/>
          <w:numId w:val="39"/>
        </w:numPr>
        <w:jc w:val="both"/>
        <w:rPr>
          <w:noProof/>
          <w:sz w:val="24"/>
          <w:szCs w:val="24"/>
        </w:rPr>
      </w:pPr>
      <w:r>
        <w:rPr>
          <w:i/>
          <w:noProof/>
          <w:sz w:val="24"/>
          <w:szCs w:val="24"/>
        </w:rPr>
        <w:t>Mazzini nella stampa romena dell'Ottocento</w:t>
      </w:r>
      <w:r>
        <w:rPr>
          <w:noProof/>
          <w:sz w:val="24"/>
          <w:szCs w:val="24"/>
        </w:rPr>
        <w:t xml:space="preserve">, in Giuliana Limiti (a cura di), </w:t>
      </w:r>
      <w:r>
        <w:rPr>
          <w:i/>
          <w:noProof/>
          <w:sz w:val="24"/>
          <w:szCs w:val="24"/>
        </w:rPr>
        <w:t>Il Mazzinianesimo nel mondo</w:t>
      </w:r>
      <w:r>
        <w:rPr>
          <w:noProof/>
          <w:sz w:val="24"/>
          <w:szCs w:val="24"/>
        </w:rPr>
        <w:t>, Vol</w:t>
      </w:r>
      <w:r w:rsidR="002D029A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 xml:space="preserve"> I, Pisa, Domus Mazziniana, 1996, pp. 259-327</w:t>
      </w:r>
      <w:bookmarkEnd w:id="9"/>
    </w:p>
    <w:p w:rsidR="00973E97" w:rsidRDefault="00973E97" w:rsidP="00B15484">
      <w:pPr>
        <w:ind w:firstLine="360"/>
        <w:jc w:val="both"/>
        <w:rPr>
          <w:b/>
          <w:noProof/>
          <w:sz w:val="24"/>
          <w:szCs w:val="24"/>
        </w:rPr>
      </w:pPr>
    </w:p>
    <w:p w:rsidR="00186548" w:rsidRDefault="00186548" w:rsidP="00B15484">
      <w:pPr>
        <w:jc w:val="both"/>
        <w:rPr>
          <w:b/>
          <w:noProof/>
          <w:sz w:val="24"/>
          <w:szCs w:val="24"/>
        </w:rPr>
      </w:pPr>
    </w:p>
    <w:p w:rsidR="008A3FD7" w:rsidRPr="00485318" w:rsidRDefault="008A3FD7" w:rsidP="00B15484">
      <w:pPr>
        <w:jc w:val="both"/>
        <w:rPr>
          <w:noProof/>
          <w:sz w:val="24"/>
          <w:szCs w:val="24"/>
        </w:rPr>
      </w:pPr>
      <w:r w:rsidRPr="002D296A">
        <w:rPr>
          <w:b/>
          <w:noProof/>
          <w:sz w:val="24"/>
          <w:szCs w:val="24"/>
        </w:rPr>
        <w:t>Altro</w:t>
      </w:r>
      <w:r w:rsidRPr="00485318">
        <w:rPr>
          <w:noProof/>
          <w:sz w:val="24"/>
          <w:szCs w:val="24"/>
        </w:rPr>
        <w:t>:</w:t>
      </w:r>
    </w:p>
    <w:p w:rsidR="008A3FD7" w:rsidRPr="00565910" w:rsidRDefault="008A3FD7" w:rsidP="00B15484">
      <w:pPr>
        <w:numPr>
          <w:ilvl w:val="0"/>
          <w:numId w:val="22"/>
        </w:numPr>
        <w:jc w:val="both"/>
        <w:rPr>
          <w:noProof/>
          <w:sz w:val="24"/>
          <w:szCs w:val="24"/>
        </w:rPr>
      </w:pPr>
      <w:r w:rsidRPr="00485318">
        <w:rPr>
          <w:noProof/>
          <w:sz w:val="24"/>
          <w:szCs w:val="24"/>
        </w:rPr>
        <w:t xml:space="preserve">Ideazione </w:t>
      </w:r>
      <w:r>
        <w:rPr>
          <w:noProof/>
          <w:sz w:val="24"/>
          <w:szCs w:val="24"/>
        </w:rPr>
        <w:t xml:space="preserve">e sceneggiatura </w:t>
      </w:r>
      <w:r w:rsidRPr="00485318">
        <w:rPr>
          <w:noProof/>
          <w:sz w:val="24"/>
          <w:szCs w:val="24"/>
        </w:rPr>
        <w:t>del Docufilm</w:t>
      </w:r>
      <w:r w:rsidRPr="00902872">
        <w:rPr>
          <w:i/>
          <w:noProof/>
          <w:sz w:val="24"/>
          <w:szCs w:val="24"/>
        </w:rPr>
        <w:t>Ştefan Delureanu. Una storia la Storia</w:t>
      </w:r>
      <w:r w:rsidR="00902872">
        <w:rPr>
          <w:noProof/>
          <w:sz w:val="24"/>
          <w:szCs w:val="24"/>
        </w:rPr>
        <w:t>. Regia di Edoardo I</w:t>
      </w:r>
      <w:r>
        <w:rPr>
          <w:noProof/>
          <w:sz w:val="24"/>
          <w:szCs w:val="24"/>
        </w:rPr>
        <w:t>nglese</w:t>
      </w:r>
      <w:r w:rsidR="00AB64C0">
        <w:rPr>
          <w:noProof/>
          <w:sz w:val="24"/>
          <w:szCs w:val="24"/>
        </w:rPr>
        <w:t xml:space="preserve">, </w:t>
      </w:r>
      <w:r w:rsidR="00055207">
        <w:rPr>
          <w:noProof/>
          <w:sz w:val="24"/>
          <w:szCs w:val="24"/>
        </w:rPr>
        <w:t xml:space="preserve">Dipartimento di Scienze Politiche – Un. Roma Tre, </w:t>
      </w:r>
      <w:r w:rsidR="00AB64C0">
        <w:rPr>
          <w:noProof/>
          <w:sz w:val="24"/>
          <w:szCs w:val="24"/>
        </w:rPr>
        <w:t>Roma, 2011</w:t>
      </w:r>
      <w:r>
        <w:rPr>
          <w:noProof/>
          <w:sz w:val="24"/>
          <w:szCs w:val="24"/>
        </w:rPr>
        <w:t>. Vedi al li</w:t>
      </w:r>
      <w:r w:rsidRPr="00485318">
        <w:rPr>
          <w:noProof/>
          <w:sz w:val="24"/>
          <w:szCs w:val="24"/>
        </w:rPr>
        <w:t xml:space="preserve">nk: </w:t>
      </w:r>
      <w:hyperlink r:id="rId13" w:history="1">
        <w:r w:rsidRPr="00485318">
          <w:rPr>
            <w:rStyle w:val="Collegamentoipertestuale"/>
            <w:sz w:val="24"/>
            <w:szCs w:val="24"/>
          </w:rPr>
          <w:t>http://vimeo.com/30561401</w:t>
        </w:r>
      </w:hyperlink>
      <w:r w:rsidRPr="00565910">
        <w:rPr>
          <w:sz w:val="24"/>
          <w:szCs w:val="24"/>
        </w:rPr>
        <w:t>.</w:t>
      </w:r>
    </w:p>
    <w:p w:rsidR="00485318" w:rsidRPr="00485318" w:rsidRDefault="00485318" w:rsidP="00B15484">
      <w:pPr>
        <w:ind w:left="720"/>
        <w:jc w:val="both"/>
        <w:rPr>
          <w:noProof/>
          <w:sz w:val="24"/>
          <w:szCs w:val="24"/>
        </w:rPr>
      </w:pPr>
    </w:p>
    <w:sectPr w:rsidR="00485318" w:rsidRPr="00485318" w:rsidSect="00B007CD">
      <w:footerReference w:type="even" r:id="rId14"/>
      <w:footerReference w:type="default" r:id="rId15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0EA" w:rsidRDefault="001D10EA">
      <w:r>
        <w:separator/>
      </w:r>
    </w:p>
  </w:endnote>
  <w:endnote w:type="continuationSeparator" w:id="1">
    <w:p w:rsidR="001D10EA" w:rsidRDefault="001D1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C7" w:rsidRDefault="00EF7C74" w:rsidP="00051B5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F28C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F28C7" w:rsidRDefault="006F28C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C7" w:rsidRDefault="00EF7C74" w:rsidP="00051B5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F28C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01110"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6F28C7" w:rsidRDefault="006F28C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0EA" w:rsidRDefault="001D10EA">
      <w:r>
        <w:separator/>
      </w:r>
    </w:p>
  </w:footnote>
  <w:footnote w:type="continuationSeparator" w:id="1">
    <w:p w:rsidR="001D10EA" w:rsidRDefault="001D1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FA440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DD04DA"/>
    <w:multiLevelType w:val="hybridMultilevel"/>
    <w:tmpl w:val="80B667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961AC"/>
    <w:multiLevelType w:val="hybridMultilevel"/>
    <w:tmpl w:val="A9989C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EC61AD"/>
    <w:multiLevelType w:val="hybridMultilevel"/>
    <w:tmpl w:val="9AA63D68"/>
    <w:lvl w:ilvl="0" w:tplc="1FBA6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0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0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4">
    <w:nsid w:val="15660F1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5DF301B"/>
    <w:multiLevelType w:val="hybridMultilevel"/>
    <w:tmpl w:val="88DCECF8"/>
    <w:lvl w:ilvl="0" w:tplc="1FBA6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B42F5"/>
    <w:multiLevelType w:val="hybridMultilevel"/>
    <w:tmpl w:val="9E3E27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E075D7"/>
    <w:multiLevelType w:val="hybridMultilevel"/>
    <w:tmpl w:val="9AA63D68"/>
    <w:lvl w:ilvl="0" w:tplc="1FBA6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0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0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8">
    <w:nsid w:val="1E28130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1074D3D"/>
    <w:multiLevelType w:val="hybridMultilevel"/>
    <w:tmpl w:val="511CEF20"/>
    <w:lvl w:ilvl="0" w:tplc="41D890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3B777B"/>
    <w:multiLevelType w:val="hybridMultilevel"/>
    <w:tmpl w:val="E158A7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4D4776"/>
    <w:multiLevelType w:val="hybridMultilevel"/>
    <w:tmpl w:val="D1AA21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FD548E"/>
    <w:multiLevelType w:val="hybridMultilevel"/>
    <w:tmpl w:val="9E4EC1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F37A1"/>
    <w:multiLevelType w:val="hybridMultilevel"/>
    <w:tmpl w:val="95D80A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57A2D"/>
    <w:multiLevelType w:val="hybridMultilevel"/>
    <w:tmpl w:val="EAA0AC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D164E1"/>
    <w:multiLevelType w:val="hybridMultilevel"/>
    <w:tmpl w:val="88C0D820"/>
    <w:lvl w:ilvl="0" w:tplc="47166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384A56"/>
    <w:multiLevelType w:val="hybridMultilevel"/>
    <w:tmpl w:val="15525BB6"/>
    <w:lvl w:ilvl="0" w:tplc="A9B887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0C4506"/>
    <w:multiLevelType w:val="hybridMultilevel"/>
    <w:tmpl w:val="83F6053C"/>
    <w:lvl w:ilvl="0" w:tplc="87BA7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296792"/>
    <w:multiLevelType w:val="hybridMultilevel"/>
    <w:tmpl w:val="6F046774"/>
    <w:lvl w:ilvl="0" w:tplc="BC74478E">
      <w:start w:val="1"/>
      <w:numFmt w:val="decimal"/>
      <w:lvlText w:val="%1."/>
      <w:lvlJc w:val="left"/>
      <w:pPr>
        <w:ind w:left="510" w:hanging="39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3832092C"/>
    <w:multiLevelType w:val="hybridMultilevel"/>
    <w:tmpl w:val="F82401F8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30427F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4330414E"/>
    <w:multiLevelType w:val="hybridMultilevel"/>
    <w:tmpl w:val="C3C289E4"/>
    <w:lvl w:ilvl="0" w:tplc="10D080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072131"/>
    <w:multiLevelType w:val="hybridMultilevel"/>
    <w:tmpl w:val="9AA63D68"/>
    <w:lvl w:ilvl="0" w:tplc="1FBA6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0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0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3">
    <w:nsid w:val="4BAD689A"/>
    <w:multiLevelType w:val="hybridMultilevel"/>
    <w:tmpl w:val="1548C69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FB6186"/>
    <w:multiLevelType w:val="hybridMultilevel"/>
    <w:tmpl w:val="E612F47C"/>
    <w:lvl w:ilvl="0" w:tplc="B78047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7354F5"/>
    <w:multiLevelType w:val="hybridMultilevel"/>
    <w:tmpl w:val="1A021AF0"/>
    <w:lvl w:ilvl="0" w:tplc="62A86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3B630D"/>
    <w:multiLevelType w:val="singleLevel"/>
    <w:tmpl w:val="3E8CFCC2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15F45DB"/>
    <w:multiLevelType w:val="hybridMultilevel"/>
    <w:tmpl w:val="12AA6636"/>
    <w:lvl w:ilvl="0" w:tplc="063C7A4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862729"/>
    <w:multiLevelType w:val="hybridMultilevel"/>
    <w:tmpl w:val="C406D3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7F0652"/>
    <w:multiLevelType w:val="multilevel"/>
    <w:tmpl w:val="74E0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325477"/>
    <w:multiLevelType w:val="hybridMultilevel"/>
    <w:tmpl w:val="511CEF20"/>
    <w:lvl w:ilvl="0" w:tplc="41D890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2427A8"/>
    <w:multiLevelType w:val="hybridMultilevel"/>
    <w:tmpl w:val="5AA859BC"/>
    <w:lvl w:ilvl="0" w:tplc="F3768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673ED2"/>
    <w:multiLevelType w:val="hybridMultilevel"/>
    <w:tmpl w:val="92567992"/>
    <w:lvl w:ilvl="0" w:tplc="1FBA6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920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4DD03D7"/>
    <w:multiLevelType w:val="hybridMultilevel"/>
    <w:tmpl w:val="2A54620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093260"/>
    <w:multiLevelType w:val="hybridMultilevel"/>
    <w:tmpl w:val="46940DFC"/>
    <w:lvl w:ilvl="0" w:tplc="C34EFD0A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E21D50"/>
    <w:multiLevelType w:val="singleLevel"/>
    <w:tmpl w:val="71E4AAF8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D9A58E2"/>
    <w:multiLevelType w:val="hybridMultilevel"/>
    <w:tmpl w:val="51C8DCBE"/>
    <w:lvl w:ilvl="0" w:tplc="1FBA6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</w:num>
  <w:num w:numId="3">
    <w:abstractNumId w:val="20"/>
  </w:num>
  <w:num w:numId="4">
    <w:abstractNumId w:val="4"/>
  </w:num>
  <w:num w:numId="5">
    <w:abstractNumId w:val="33"/>
  </w:num>
  <w:num w:numId="6">
    <w:abstractNumId w:val="8"/>
  </w:num>
  <w:num w:numId="7">
    <w:abstractNumId w:val="2"/>
  </w:num>
  <w:num w:numId="8">
    <w:abstractNumId w:val="10"/>
  </w:num>
  <w:num w:numId="9">
    <w:abstractNumId w:val="34"/>
  </w:num>
  <w:num w:numId="10">
    <w:abstractNumId w:val="14"/>
  </w:num>
  <w:num w:numId="11">
    <w:abstractNumId w:val="23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4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9"/>
  </w:num>
  <w:num w:numId="18">
    <w:abstractNumId w:val="22"/>
  </w:num>
  <w:num w:numId="19">
    <w:abstractNumId w:val="6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2"/>
  </w:num>
  <w:num w:numId="23">
    <w:abstractNumId w:val="24"/>
  </w:num>
  <w:num w:numId="24">
    <w:abstractNumId w:val="21"/>
  </w:num>
  <w:num w:numId="25">
    <w:abstractNumId w:val="17"/>
  </w:num>
  <w:num w:numId="26">
    <w:abstractNumId w:val="15"/>
  </w:num>
  <w:num w:numId="27">
    <w:abstractNumId w:val="16"/>
  </w:num>
  <w:num w:numId="28">
    <w:abstractNumId w:val="25"/>
  </w:num>
  <w:num w:numId="29">
    <w:abstractNumId w:val="27"/>
  </w:num>
  <w:num w:numId="30">
    <w:abstractNumId w:val="9"/>
  </w:num>
  <w:num w:numId="31">
    <w:abstractNumId w:val="7"/>
  </w:num>
  <w:num w:numId="32">
    <w:abstractNumId w:val="3"/>
  </w:num>
  <w:num w:numId="33">
    <w:abstractNumId w:val="30"/>
  </w:num>
  <w:num w:numId="34">
    <w:abstractNumId w:val="1"/>
  </w:num>
  <w:num w:numId="35">
    <w:abstractNumId w:val="28"/>
  </w:num>
  <w:num w:numId="36">
    <w:abstractNumId w:val="5"/>
  </w:num>
  <w:num w:numId="37">
    <w:abstractNumId w:val="18"/>
  </w:num>
  <w:num w:numId="38">
    <w:abstractNumId w:val="32"/>
  </w:num>
  <w:num w:numId="39">
    <w:abstractNumId w:val="37"/>
  </w:num>
  <w:num w:numId="40">
    <w:abstractNumId w:val="35"/>
  </w:num>
  <w:num w:numId="41">
    <w:abstractNumId w:val="29"/>
  </w:num>
  <w:num w:numId="42">
    <w:abstractNumId w:val="13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AE741E"/>
    <w:rsid w:val="000017D2"/>
    <w:rsid w:val="000061E7"/>
    <w:rsid w:val="00010140"/>
    <w:rsid w:val="000118F6"/>
    <w:rsid w:val="000125EB"/>
    <w:rsid w:val="000153B5"/>
    <w:rsid w:val="0001640C"/>
    <w:rsid w:val="000201A2"/>
    <w:rsid w:val="00021674"/>
    <w:rsid w:val="00022282"/>
    <w:rsid w:val="00025103"/>
    <w:rsid w:val="00037C03"/>
    <w:rsid w:val="000428A9"/>
    <w:rsid w:val="00044580"/>
    <w:rsid w:val="000462E9"/>
    <w:rsid w:val="00047065"/>
    <w:rsid w:val="000475B7"/>
    <w:rsid w:val="000504D7"/>
    <w:rsid w:val="00050A3E"/>
    <w:rsid w:val="00051B52"/>
    <w:rsid w:val="00055207"/>
    <w:rsid w:val="000560E2"/>
    <w:rsid w:val="00060723"/>
    <w:rsid w:val="0006559F"/>
    <w:rsid w:val="000658B2"/>
    <w:rsid w:val="00067DA4"/>
    <w:rsid w:val="0007275D"/>
    <w:rsid w:val="0008032D"/>
    <w:rsid w:val="000834B9"/>
    <w:rsid w:val="000836FD"/>
    <w:rsid w:val="000850A7"/>
    <w:rsid w:val="00092C28"/>
    <w:rsid w:val="000A1A88"/>
    <w:rsid w:val="000A28EE"/>
    <w:rsid w:val="000B154D"/>
    <w:rsid w:val="000B3BCF"/>
    <w:rsid w:val="000B702C"/>
    <w:rsid w:val="000C1CF2"/>
    <w:rsid w:val="000C418B"/>
    <w:rsid w:val="000C4D99"/>
    <w:rsid w:val="000C566F"/>
    <w:rsid w:val="000D3234"/>
    <w:rsid w:val="000D4004"/>
    <w:rsid w:val="000D4B9B"/>
    <w:rsid w:val="000E0C29"/>
    <w:rsid w:val="000E2F19"/>
    <w:rsid w:val="000E4BA5"/>
    <w:rsid w:val="000F1D2B"/>
    <w:rsid w:val="000F29C6"/>
    <w:rsid w:val="000F3CA7"/>
    <w:rsid w:val="000F5817"/>
    <w:rsid w:val="000F750E"/>
    <w:rsid w:val="000F755F"/>
    <w:rsid w:val="00100F7C"/>
    <w:rsid w:val="00107765"/>
    <w:rsid w:val="00107BFB"/>
    <w:rsid w:val="00111D7F"/>
    <w:rsid w:val="0011304D"/>
    <w:rsid w:val="00114D51"/>
    <w:rsid w:val="0011598D"/>
    <w:rsid w:val="00125020"/>
    <w:rsid w:val="001273BD"/>
    <w:rsid w:val="00131D30"/>
    <w:rsid w:val="00131F26"/>
    <w:rsid w:val="001345FC"/>
    <w:rsid w:val="00134C6F"/>
    <w:rsid w:val="0013745E"/>
    <w:rsid w:val="001425A1"/>
    <w:rsid w:val="0014323B"/>
    <w:rsid w:val="0016362D"/>
    <w:rsid w:val="0016396D"/>
    <w:rsid w:val="001649D5"/>
    <w:rsid w:val="001656EC"/>
    <w:rsid w:val="00166586"/>
    <w:rsid w:val="001725D5"/>
    <w:rsid w:val="0017335D"/>
    <w:rsid w:val="001757B0"/>
    <w:rsid w:val="00175EBC"/>
    <w:rsid w:val="001850A4"/>
    <w:rsid w:val="00185E6B"/>
    <w:rsid w:val="00186548"/>
    <w:rsid w:val="00187197"/>
    <w:rsid w:val="001917E3"/>
    <w:rsid w:val="00191C84"/>
    <w:rsid w:val="00193EA7"/>
    <w:rsid w:val="001A2686"/>
    <w:rsid w:val="001A4AC4"/>
    <w:rsid w:val="001A4AFF"/>
    <w:rsid w:val="001A5F0A"/>
    <w:rsid w:val="001A64B0"/>
    <w:rsid w:val="001B00EA"/>
    <w:rsid w:val="001B5A71"/>
    <w:rsid w:val="001C26C9"/>
    <w:rsid w:val="001C4C69"/>
    <w:rsid w:val="001C5E25"/>
    <w:rsid w:val="001C647E"/>
    <w:rsid w:val="001C6BC0"/>
    <w:rsid w:val="001C6D81"/>
    <w:rsid w:val="001C7BF1"/>
    <w:rsid w:val="001C7D7C"/>
    <w:rsid w:val="001C7F15"/>
    <w:rsid w:val="001D10EA"/>
    <w:rsid w:val="001D2C62"/>
    <w:rsid w:val="001D3554"/>
    <w:rsid w:val="001D41C4"/>
    <w:rsid w:val="001D4897"/>
    <w:rsid w:val="001D5F2A"/>
    <w:rsid w:val="001E1812"/>
    <w:rsid w:val="001E2DD9"/>
    <w:rsid w:val="001E3F01"/>
    <w:rsid w:val="001F1FC6"/>
    <w:rsid w:val="001F281E"/>
    <w:rsid w:val="001F3F2D"/>
    <w:rsid w:val="0020081F"/>
    <w:rsid w:val="00200DE4"/>
    <w:rsid w:val="00201787"/>
    <w:rsid w:val="00202966"/>
    <w:rsid w:val="00203369"/>
    <w:rsid w:val="002067CD"/>
    <w:rsid w:val="00207B18"/>
    <w:rsid w:val="00207BE1"/>
    <w:rsid w:val="00213C34"/>
    <w:rsid w:val="002204A4"/>
    <w:rsid w:val="00221304"/>
    <w:rsid w:val="00222699"/>
    <w:rsid w:val="0022309B"/>
    <w:rsid w:val="002234F3"/>
    <w:rsid w:val="0022530C"/>
    <w:rsid w:val="00226765"/>
    <w:rsid w:val="002270B9"/>
    <w:rsid w:val="00230EAF"/>
    <w:rsid w:val="002317E3"/>
    <w:rsid w:val="002329F9"/>
    <w:rsid w:val="002342D2"/>
    <w:rsid w:val="002348EE"/>
    <w:rsid w:val="002372C8"/>
    <w:rsid w:val="00240DE7"/>
    <w:rsid w:val="002422BD"/>
    <w:rsid w:val="00242452"/>
    <w:rsid w:val="00243C5A"/>
    <w:rsid w:val="0024694A"/>
    <w:rsid w:val="00247496"/>
    <w:rsid w:val="00252E26"/>
    <w:rsid w:val="00261C4A"/>
    <w:rsid w:val="0026351E"/>
    <w:rsid w:val="0027054B"/>
    <w:rsid w:val="00270CCD"/>
    <w:rsid w:val="00274AC4"/>
    <w:rsid w:val="00274BB0"/>
    <w:rsid w:val="00280BE6"/>
    <w:rsid w:val="00282736"/>
    <w:rsid w:val="00286E6C"/>
    <w:rsid w:val="002939C3"/>
    <w:rsid w:val="002945D7"/>
    <w:rsid w:val="0029724F"/>
    <w:rsid w:val="002A021F"/>
    <w:rsid w:val="002A16F5"/>
    <w:rsid w:val="002A78C0"/>
    <w:rsid w:val="002B1768"/>
    <w:rsid w:val="002B1BA5"/>
    <w:rsid w:val="002B1FBC"/>
    <w:rsid w:val="002B52A0"/>
    <w:rsid w:val="002B56B7"/>
    <w:rsid w:val="002B5730"/>
    <w:rsid w:val="002B5A63"/>
    <w:rsid w:val="002C2A20"/>
    <w:rsid w:val="002C3963"/>
    <w:rsid w:val="002C65C2"/>
    <w:rsid w:val="002D029A"/>
    <w:rsid w:val="002D296A"/>
    <w:rsid w:val="002D3008"/>
    <w:rsid w:val="002D4F23"/>
    <w:rsid w:val="002E1444"/>
    <w:rsid w:val="002E72FD"/>
    <w:rsid w:val="002E7DD2"/>
    <w:rsid w:val="002F58CD"/>
    <w:rsid w:val="003063D3"/>
    <w:rsid w:val="00310163"/>
    <w:rsid w:val="00310E18"/>
    <w:rsid w:val="00312772"/>
    <w:rsid w:val="00313D97"/>
    <w:rsid w:val="00323864"/>
    <w:rsid w:val="00324063"/>
    <w:rsid w:val="00330615"/>
    <w:rsid w:val="0033232D"/>
    <w:rsid w:val="00333ABB"/>
    <w:rsid w:val="00335BF8"/>
    <w:rsid w:val="0034034A"/>
    <w:rsid w:val="00340649"/>
    <w:rsid w:val="00347BAE"/>
    <w:rsid w:val="003504E7"/>
    <w:rsid w:val="00352EEA"/>
    <w:rsid w:val="0035503F"/>
    <w:rsid w:val="00357B23"/>
    <w:rsid w:val="00371088"/>
    <w:rsid w:val="003758A8"/>
    <w:rsid w:val="003816E1"/>
    <w:rsid w:val="0038206F"/>
    <w:rsid w:val="00384B10"/>
    <w:rsid w:val="00393A81"/>
    <w:rsid w:val="00396D9C"/>
    <w:rsid w:val="003A1B44"/>
    <w:rsid w:val="003A4AFB"/>
    <w:rsid w:val="003A6568"/>
    <w:rsid w:val="003A6D3E"/>
    <w:rsid w:val="003C21F4"/>
    <w:rsid w:val="003C2D48"/>
    <w:rsid w:val="003C3250"/>
    <w:rsid w:val="003C3967"/>
    <w:rsid w:val="003D1651"/>
    <w:rsid w:val="003D4FDD"/>
    <w:rsid w:val="003D644A"/>
    <w:rsid w:val="003D67F0"/>
    <w:rsid w:val="003F0090"/>
    <w:rsid w:val="003F04FE"/>
    <w:rsid w:val="003F0A9C"/>
    <w:rsid w:val="003F1EAF"/>
    <w:rsid w:val="003F2471"/>
    <w:rsid w:val="003F27E4"/>
    <w:rsid w:val="003F465F"/>
    <w:rsid w:val="003F7235"/>
    <w:rsid w:val="00401085"/>
    <w:rsid w:val="00404E91"/>
    <w:rsid w:val="0040641C"/>
    <w:rsid w:val="004065D4"/>
    <w:rsid w:val="004149BE"/>
    <w:rsid w:val="00417FDA"/>
    <w:rsid w:val="00420D70"/>
    <w:rsid w:val="00422382"/>
    <w:rsid w:val="004230F6"/>
    <w:rsid w:val="00430637"/>
    <w:rsid w:val="004378D0"/>
    <w:rsid w:val="004413DB"/>
    <w:rsid w:val="004436CA"/>
    <w:rsid w:val="00443FAB"/>
    <w:rsid w:val="00457A21"/>
    <w:rsid w:val="00457B4E"/>
    <w:rsid w:val="004607F8"/>
    <w:rsid w:val="004632EE"/>
    <w:rsid w:val="00467F48"/>
    <w:rsid w:val="00470005"/>
    <w:rsid w:val="00471533"/>
    <w:rsid w:val="00474616"/>
    <w:rsid w:val="00483533"/>
    <w:rsid w:val="00483EAF"/>
    <w:rsid w:val="00485318"/>
    <w:rsid w:val="0048539C"/>
    <w:rsid w:val="00485BB9"/>
    <w:rsid w:val="00490F3C"/>
    <w:rsid w:val="00491403"/>
    <w:rsid w:val="0049678D"/>
    <w:rsid w:val="00496AC5"/>
    <w:rsid w:val="004A1547"/>
    <w:rsid w:val="004A387F"/>
    <w:rsid w:val="004A7380"/>
    <w:rsid w:val="004A77A9"/>
    <w:rsid w:val="004B0042"/>
    <w:rsid w:val="004B0EF0"/>
    <w:rsid w:val="004B17FD"/>
    <w:rsid w:val="004B32E3"/>
    <w:rsid w:val="004B54DA"/>
    <w:rsid w:val="004B6B29"/>
    <w:rsid w:val="004B6CD8"/>
    <w:rsid w:val="004B7264"/>
    <w:rsid w:val="004C481E"/>
    <w:rsid w:val="004C6940"/>
    <w:rsid w:val="004C7BE5"/>
    <w:rsid w:val="004D1C14"/>
    <w:rsid w:val="004D2F68"/>
    <w:rsid w:val="004D3F40"/>
    <w:rsid w:val="004D55AC"/>
    <w:rsid w:val="004E097E"/>
    <w:rsid w:val="004E24C7"/>
    <w:rsid w:val="004F2A74"/>
    <w:rsid w:val="004F31E7"/>
    <w:rsid w:val="004F3B2A"/>
    <w:rsid w:val="004F510F"/>
    <w:rsid w:val="00503040"/>
    <w:rsid w:val="005038D1"/>
    <w:rsid w:val="00503AA9"/>
    <w:rsid w:val="00503E07"/>
    <w:rsid w:val="00504027"/>
    <w:rsid w:val="00510B8B"/>
    <w:rsid w:val="00510F89"/>
    <w:rsid w:val="005112D7"/>
    <w:rsid w:val="00513967"/>
    <w:rsid w:val="00514428"/>
    <w:rsid w:val="005156D2"/>
    <w:rsid w:val="00522C61"/>
    <w:rsid w:val="00523C5C"/>
    <w:rsid w:val="00523E50"/>
    <w:rsid w:val="0053138E"/>
    <w:rsid w:val="00533B59"/>
    <w:rsid w:val="0054147A"/>
    <w:rsid w:val="00541B6F"/>
    <w:rsid w:val="00542980"/>
    <w:rsid w:val="00542B99"/>
    <w:rsid w:val="005441EF"/>
    <w:rsid w:val="00545909"/>
    <w:rsid w:val="00551C7B"/>
    <w:rsid w:val="005540B0"/>
    <w:rsid w:val="005540DC"/>
    <w:rsid w:val="00555805"/>
    <w:rsid w:val="00556411"/>
    <w:rsid w:val="005579FD"/>
    <w:rsid w:val="00557B7E"/>
    <w:rsid w:val="00560BD7"/>
    <w:rsid w:val="0056117F"/>
    <w:rsid w:val="00562534"/>
    <w:rsid w:val="005636FB"/>
    <w:rsid w:val="00563FEC"/>
    <w:rsid w:val="005641CF"/>
    <w:rsid w:val="005645A2"/>
    <w:rsid w:val="00565910"/>
    <w:rsid w:val="005730A8"/>
    <w:rsid w:val="00573D24"/>
    <w:rsid w:val="00573F5C"/>
    <w:rsid w:val="00575F41"/>
    <w:rsid w:val="00576CBC"/>
    <w:rsid w:val="00581489"/>
    <w:rsid w:val="005850E4"/>
    <w:rsid w:val="00592F4C"/>
    <w:rsid w:val="0059538F"/>
    <w:rsid w:val="00597C91"/>
    <w:rsid w:val="005A2B33"/>
    <w:rsid w:val="005A5E8F"/>
    <w:rsid w:val="005B0CA9"/>
    <w:rsid w:val="005B1430"/>
    <w:rsid w:val="005B1DDC"/>
    <w:rsid w:val="005B2AF8"/>
    <w:rsid w:val="005B2EA8"/>
    <w:rsid w:val="005B33AB"/>
    <w:rsid w:val="005B579F"/>
    <w:rsid w:val="005C0392"/>
    <w:rsid w:val="005C085D"/>
    <w:rsid w:val="005C417E"/>
    <w:rsid w:val="005C66A6"/>
    <w:rsid w:val="005C7112"/>
    <w:rsid w:val="005D0825"/>
    <w:rsid w:val="005D1293"/>
    <w:rsid w:val="005D2084"/>
    <w:rsid w:val="005D435A"/>
    <w:rsid w:val="005D54CB"/>
    <w:rsid w:val="005D7810"/>
    <w:rsid w:val="005D7ACF"/>
    <w:rsid w:val="005E2A1A"/>
    <w:rsid w:val="005E3DBE"/>
    <w:rsid w:val="005E7DEE"/>
    <w:rsid w:val="005F1119"/>
    <w:rsid w:val="005F335D"/>
    <w:rsid w:val="005F3E5A"/>
    <w:rsid w:val="005F72EE"/>
    <w:rsid w:val="006007E5"/>
    <w:rsid w:val="00600C75"/>
    <w:rsid w:val="00601DBA"/>
    <w:rsid w:val="00604573"/>
    <w:rsid w:val="006053D3"/>
    <w:rsid w:val="006064E4"/>
    <w:rsid w:val="00607A97"/>
    <w:rsid w:val="00612B5E"/>
    <w:rsid w:val="006143EF"/>
    <w:rsid w:val="0061496C"/>
    <w:rsid w:val="00620649"/>
    <w:rsid w:val="00623411"/>
    <w:rsid w:val="00625190"/>
    <w:rsid w:val="00625E29"/>
    <w:rsid w:val="00626AD9"/>
    <w:rsid w:val="006405CD"/>
    <w:rsid w:val="006422A6"/>
    <w:rsid w:val="00643C0D"/>
    <w:rsid w:val="006456AE"/>
    <w:rsid w:val="00654176"/>
    <w:rsid w:val="00654C19"/>
    <w:rsid w:val="006600CB"/>
    <w:rsid w:val="0066180C"/>
    <w:rsid w:val="00662D6C"/>
    <w:rsid w:val="00663571"/>
    <w:rsid w:val="006645F1"/>
    <w:rsid w:val="00666C74"/>
    <w:rsid w:val="006705BE"/>
    <w:rsid w:val="00672D06"/>
    <w:rsid w:val="00675C12"/>
    <w:rsid w:val="00680DE4"/>
    <w:rsid w:val="006811D8"/>
    <w:rsid w:val="006822CD"/>
    <w:rsid w:val="00690DE5"/>
    <w:rsid w:val="0069123A"/>
    <w:rsid w:val="006959FC"/>
    <w:rsid w:val="006A03C1"/>
    <w:rsid w:val="006A2489"/>
    <w:rsid w:val="006A254E"/>
    <w:rsid w:val="006A4A04"/>
    <w:rsid w:val="006A527B"/>
    <w:rsid w:val="006A7446"/>
    <w:rsid w:val="006B1317"/>
    <w:rsid w:val="006B5FDE"/>
    <w:rsid w:val="006B72A8"/>
    <w:rsid w:val="006C0E7A"/>
    <w:rsid w:val="006C17EA"/>
    <w:rsid w:val="006C6C75"/>
    <w:rsid w:val="006D0619"/>
    <w:rsid w:val="006D381C"/>
    <w:rsid w:val="006D75E0"/>
    <w:rsid w:val="006E3B59"/>
    <w:rsid w:val="006E7B9F"/>
    <w:rsid w:val="006F0069"/>
    <w:rsid w:val="006F28C7"/>
    <w:rsid w:val="006F4B29"/>
    <w:rsid w:val="006F4C5E"/>
    <w:rsid w:val="006F6996"/>
    <w:rsid w:val="006F6ED8"/>
    <w:rsid w:val="00702441"/>
    <w:rsid w:val="00702BBE"/>
    <w:rsid w:val="00702DF6"/>
    <w:rsid w:val="00703122"/>
    <w:rsid w:val="00710667"/>
    <w:rsid w:val="00713BBA"/>
    <w:rsid w:val="00713F37"/>
    <w:rsid w:val="00715EF1"/>
    <w:rsid w:val="00717593"/>
    <w:rsid w:val="00725E25"/>
    <w:rsid w:val="007263A5"/>
    <w:rsid w:val="00726AB7"/>
    <w:rsid w:val="007276D5"/>
    <w:rsid w:val="00730F5A"/>
    <w:rsid w:val="0073312C"/>
    <w:rsid w:val="00736A27"/>
    <w:rsid w:val="00737E11"/>
    <w:rsid w:val="00740835"/>
    <w:rsid w:val="007419F6"/>
    <w:rsid w:val="00743E6D"/>
    <w:rsid w:val="007527D3"/>
    <w:rsid w:val="0075690D"/>
    <w:rsid w:val="00761F9E"/>
    <w:rsid w:val="00762979"/>
    <w:rsid w:val="0076433B"/>
    <w:rsid w:val="00764EA2"/>
    <w:rsid w:val="00764ED8"/>
    <w:rsid w:val="00766FAE"/>
    <w:rsid w:val="00767ED9"/>
    <w:rsid w:val="00770C43"/>
    <w:rsid w:val="00772BD3"/>
    <w:rsid w:val="00773572"/>
    <w:rsid w:val="007821EA"/>
    <w:rsid w:val="00784AFB"/>
    <w:rsid w:val="00790500"/>
    <w:rsid w:val="007923E7"/>
    <w:rsid w:val="00793B89"/>
    <w:rsid w:val="00796FD9"/>
    <w:rsid w:val="007A44BE"/>
    <w:rsid w:val="007A5047"/>
    <w:rsid w:val="007A5191"/>
    <w:rsid w:val="007A5A9F"/>
    <w:rsid w:val="007B27EB"/>
    <w:rsid w:val="007B7274"/>
    <w:rsid w:val="007C0D90"/>
    <w:rsid w:val="007C1AC3"/>
    <w:rsid w:val="007C24E4"/>
    <w:rsid w:val="007C3FD2"/>
    <w:rsid w:val="007C4EA6"/>
    <w:rsid w:val="007C74B9"/>
    <w:rsid w:val="007C7CC4"/>
    <w:rsid w:val="007D0698"/>
    <w:rsid w:val="007D16DD"/>
    <w:rsid w:val="007D4375"/>
    <w:rsid w:val="007D54C0"/>
    <w:rsid w:val="007E0166"/>
    <w:rsid w:val="007E1925"/>
    <w:rsid w:val="007E4875"/>
    <w:rsid w:val="007F3E6D"/>
    <w:rsid w:val="008008A6"/>
    <w:rsid w:val="00800F72"/>
    <w:rsid w:val="00802AD2"/>
    <w:rsid w:val="0080307C"/>
    <w:rsid w:val="00811AD0"/>
    <w:rsid w:val="00812885"/>
    <w:rsid w:val="00814575"/>
    <w:rsid w:val="0081490B"/>
    <w:rsid w:val="00817634"/>
    <w:rsid w:val="0082064A"/>
    <w:rsid w:val="00830B3E"/>
    <w:rsid w:val="008317C9"/>
    <w:rsid w:val="00835D70"/>
    <w:rsid w:val="008416BE"/>
    <w:rsid w:val="008425C1"/>
    <w:rsid w:val="008431EB"/>
    <w:rsid w:val="00850F80"/>
    <w:rsid w:val="00852CA4"/>
    <w:rsid w:val="0085361A"/>
    <w:rsid w:val="00853751"/>
    <w:rsid w:val="0085515B"/>
    <w:rsid w:val="008554F3"/>
    <w:rsid w:val="008623D5"/>
    <w:rsid w:val="008638B3"/>
    <w:rsid w:val="00870649"/>
    <w:rsid w:val="008713E1"/>
    <w:rsid w:val="00871EB7"/>
    <w:rsid w:val="0087254D"/>
    <w:rsid w:val="00874438"/>
    <w:rsid w:val="008778E4"/>
    <w:rsid w:val="00881377"/>
    <w:rsid w:val="00881821"/>
    <w:rsid w:val="00882CC9"/>
    <w:rsid w:val="008866E2"/>
    <w:rsid w:val="00886FC5"/>
    <w:rsid w:val="0089111B"/>
    <w:rsid w:val="00896540"/>
    <w:rsid w:val="00896659"/>
    <w:rsid w:val="008A0614"/>
    <w:rsid w:val="008A15A5"/>
    <w:rsid w:val="008A2414"/>
    <w:rsid w:val="008A3FD7"/>
    <w:rsid w:val="008B0F9D"/>
    <w:rsid w:val="008B28E4"/>
    <w:rsid w:val="008B4C08"/>
    <w:rsid w:val="008B6571"/>
    <w:rsid w:val="008C0D6B"/>
    <w:rsid w:val="008C0ECE"/>
    <w:rsid w:val="008C5B76"/>
    <w:rsid w:val="008C6856"/>
    <w:rsid w:val="008D031B"/>
    <w:rsid w:val="008D5C9F"/>
    <w:rsid w:val="008E0426"/>
    <w:rsid w:val="008E4942"/>
    <w:rsid w:val="008F0336"/>
    <w:rsid w:val="008F07F1"/>
    <w:rsid w:val="008F58AF"/>
    <w:rsid w:val="008F687E"/>
    <w:rsid w:val="008F7B3F"/>
    <w:rsid w:val="00902872"/>
    <w:rsid w:val="00902CA5"/>
    <w:rsid w:val="00903077"/>
    <w:rsid w:val="009045AB"/>
    <w:rsid w:val="009053FD"/>
    <w:rsid w:val="00905F23"/>
    <w:rsid w:val="00906A1C"/>
    <w:rsid w:val="00910114"/>
    <w:rsid w:val="00910582"/>
    <w:rsid w:val="00911459"/>
    <w:rsid w:val="00911B96"/>
    <w:rsid w:val="00912B17"/>
    <w:rsid w:val="00914363"/>
    <w:rsid w:val="00920399"/>
    <w:rsid w:val="009212B0"/>
    <w:rsid w:val="009232A9"/>
    <w:rsid w:val="00923648"/>
    <w:rsid w:val="00923855"/>
    <w:rsid w:val="00925525"/>
    <w:rsid w:val="0093019C"/>
    <w:rsid w:val="00932403"/>
    <w:rsid w:val="0093245D"/>
    <w:rsid w:val="009330E5"/>
    <w:rsid w:val="009337EF"/>
    <w:rsid w:val="00934307"/>
    <w:rsid w:val="00936136"/>
    <w:rsid w:val="00937E58"/>
    <w:rsid w:val="00941FA7"/>
    <w:rsid w:val="009436DD"/>
    <w:rsid w:val="009439D4"/>
    <w:rsid w:val="009467B9"/>
    <w:rsid w:val="0094697B"/>
    <w:rsid w:val="00950615"/>
    <w:rsid w:val="00952F39"/>
    <w:rsid w:val="00955021"/>
    <w:rsid w:val="00955F50"/>
    <w:rsid w:val="0095651D"/>
    <w:rsid w:val="00960F06"/>
    <w:rsid w:val="00964658"/>
    <w:rsid w:val="009651FF"/>
    <w:rsid w:val="0097303D"/>
    <w:rsid w:val="00973E97"/>
    <w:rsid w:val="00974F27"/>
    <w:rsid w:val="009807B8"/>
    <w:rsid w:val="00980BDA"/>
    <w:rsid w:val="0098445A"/>
    <w:rsid w:val="00985B37"/>
    <w:rsid w:val="00992056"/>
    <w:rsid w:val="00994734"/>
    <w:rsid w:val="009953BC"/>
    <w:rsid w:val="009A4570"/>
    <w:rsid w:val="009B01CD"/>
    <w:rsid w:val="009B1A17"/>
    <w:rsid w:val="009B6592"/>
    <w:rsid w:val="009B7925"/>
    <w:rsid w:val="009C19C7"/>
    <w:rsid w:val="009C356C"/>
    <w:rsid w:val="009C39C3"/>
    <w:rsid w:val="009C443E"/>
    <w:rsid w:val="009C4FA8"/>
    <w:rsid w:val="009D1AB1"/>
    <w:rsid w:val="009D29C7"/>
    <w:rsid w:val="009D2A60"/>
    <w:rsid w:val="009D3049"/>
    <w:rsid w:val="009D4ADA"/>
    <w:rsid w:val="009D65EF"/>
    <w:rsid w:val="009E1BA3"/>
    <w:rsid w:val="009E1EC6"/>
    <w:rsid w:val="009F0D41"/>
    <w:rsid w:val="009F2D7F"/>
    <w:rsid w:val="009F5B52"/>
    <w:rsid w:val="009F7418"/>
    <w:rsid w:val="00A037D4"/>
    <w:rsid w:val="00A042BE"/>
    <w:rsid w:val="00A0530B"/>
    <w:rsid w:val="00A056D4"/>
    <w:rsid w:val="00A0596B"/>
    <w:rsid w:val="00A06E29"/>
    <w:rsid w:val="00A12024"/>
    <w:rsid w:val="00A2023B"/>
    <w:rsid w:val="00A20A89"/>
    <w:rsid w:val="00A2103F"/>
    <w:rsid w:val="00A33223"/>
    <w:rsid w:val="00A3456F"/>
    <w:rsid w:val="00A404C9"/>
    <w:rsid w:val="00A50221"/>
    <w:rsid w:val="00A509AD"/>
    <w:rsid w:val="00A5344B"/>
    <w:rsid w:val="00A53E24"/>
    <w:rsid w:val="00A54DCA"/>
    <w:rsid w:val="00A55DA3"/>
    <w:rsid w:val="00A6433F"/>
    <w:rsid w:val="00A72CB7"/>
    <w:rsid w:val="00A7431D"/>
    <w:rsid w:val="00A75404"/>
    <w:rsid w:val="00A75DB3"/>
    <w:rsid w:val="00A763F5"/>
    <w:rsid w:val="00A800F1"/>
    <w:rsid w:val="00A81971"/>
    <w:rsid w:val="00A82139"/>
    <w:rsid w:val="00A83F08"/>
    <w:rsid w:val="00A90906"/>
    <w:rsid w:val="00A91C0B"/>
    <w:rsid w:val="00A93D3D"/>
    <w:rsid w:val="00A94D7E"/>
    <w:rsid w:val="00A95885"/>
    <w:rsid w:val="00A968D9"/>
    <w:rsid w:val="00A96AD5"/>
    <w:rsid w:val="00A96FDC"/>
    <w:rsid w:val="00AA213B"/>
    <w:rsid w:val="00AA445F"/>
    <w:rsid w:val="00AA6232"/>
    <w:rsid w:val="00AB4675"/>
    <w:rsid w:val="00AB4FFC"/>
    <w:rsid w:val="00AB64C0"/>
    <w:rsid w:val="00AB6B97"/>
    <w:rsid w:val="00AB7A1E"/>
    <w:rsid w:val="00AC290A"/>
    <w:rsid w:val="00AC54C6"/>
    <w:rsid w:val="00AC70C7"/>
    <w:rsid w:val="00AC7A8F"/>
    <w:rsid w:val="00AD00DD"/>
    <w:rsid w:val="00AD1A5B"/>
    <w:rsid w:val="00AD5790"/>
    <w:rsid w:val="00AD5F75"/>
    <w:rsid w:val="00AD6689"/>
    <w:rsid w:val="00AE4D59"/>
    <w:rsid w:val="00AE510F"/>
    <w:rsid w:val="00AE741E"/>
    <w:rsid w:val="00AE77CF"/>
    <w:rsid w:val="00AE7ADF"/>
    <w:rsid w:val="00AF1370"/>
    <w:rsid w:val="00AF5A43"/>
    <w:rsid w:val="00AF63E9"/>
    <w:rsid w:val="00AF788D"/>
    <w:rsid w:val="00B007CD"/>
    <w:rsid w:val="00B0414D"/>
    <w:rsid w:val="00B0575C"/>
    <w:rsid w:val="00B07DF0"/>
    <w:rsid w:val="00B110F9"/>
    <w:rsid w:val="00B1338C"/>
    <w:rsid w:val="00B135B9"/>
    <w:rsid w:val="00B144A0"/>
    <w:rsid w:val="00B15484"/>
    <w:rsid w:val="00B16121"/>
    <w:rsid w:val="00B17E90"/>
    <w:rsid w:val="00B17EF5"/>
    <w:rsid w:val="00B30560"/>
    <w:rsid w:val="00B32A74"/>
    <w:rsid w:val="00B34054"/>
    <w:rsid w:val="00B375F9"/>
    <w:rsid w:val="00B46F6D"/>
    <w:rsid w:val="00B531EE"/>
    <w:rsid w:val="00B5471A"/>
    <w:rsid w:val="00B54FD3"/>
    <w:rsid w:val="00B57D65"/>
    <w:rsid w:val="00B62A44"/>
    <w:rsid w:val="00B65EF0"/>
    <w:rsid w:val="00B725A9"/>
    <w:rsid w:val="00B83E0B"/>
    <w:rsid w:val="00B8736B"/>
    <w:rsid w:val="00B87A12"/>
    <w:rsid w:val="00B932A8"/>
    <w:rsid w:val="00BA0F32"/>
    <w:rsid w:val="00BA2424"/>
    <w:rsid w:val="00BA5054"/>
    <w:rsid w:val="00BA7C23"/>
    <w:rsid w:val="00BB2596"/>
    <w:rsid w:val="00BB2E1D"/>
    <w:rsid w:val="00BB427D"/>
    <w:rsid w:val="00BB6346"/>
    <w:rsid w:val="00BB6DF0"/>
    <w:rsid w:val="00BC6C89"/>
    <w:rsid w:val="00BC7665"/>
    <w:rsid w:val="00BD2003"/>
    <w:rsid w:val="00BD2275"/>
    <w:rsid w:val="00BD6235"/>
    <w:rsid w:val="00BE079C"/>
    <w:rsid w:val="00BE2B99"/>
    <w:rsid w:val="00BE6163"/>
    <w:rsid w:val="00BF128B"/>
    <w:rsid w:val="00BF1469"/>
    <w:rsid w:val="00BF3B79"/>
    <w:rsid w:val="00BF6C1D"/>
    <w:rsid w:val="00C01E60"/>
    <w:rsid w:val="00C02F5E"/>
    <w:rsid w:val="00C05FD0"/>
    <w:rsid w:val="00C102CE"/>
    <w:rsid w:val="00C1459D"/>
    <w:rsid w:val="00C17D0D"/>
    <w:rsid w:val="00C20152"/>
    <w:rsid w:val="00C21DBC"/>
    <w:rsid w:val="00C220DF"/>
    <w:rsid w:val="00C24508"/>
    <w:rsid w:val="00C27A11"/>
    <w:rsid w:val="00C30B48"/>
    <w:rsid w:val="00C411CE"/>
    <w:rsid w:val="00C425E5"/>
    <w:rsid w:val="00C43398"/>
    <w:rsid w:val="00C43D9E"/>
    <w:rsid w:val="00C447F9"/>
    <w:rsid w:val="00C457BF"/>
    <w:rsid w:val="00C4788B"/>
    <w:rsid w:val="00C51B01"/>
    <w:rsid w:val="00C529F1"/>
    <w:rsid w:val="00C55A46"/>
    <w:rsid w:val="00C61144"/>
    <w:rsid w:val="00C63BAA"/>
    <w:rsid w:val="00C6574B"/>
    <w:rsid w:val="00C67650"/>
    <w:rsid w:val="00C70F0A"/>
    <w:rsid w:val="00C70F5B"/>
    <w:rsid w:val="00C75EA1"/>
    <w:rsid w:val="00C82102"/>
    <w:rsid w:val="00C854A3"/>
    <w:rsid w:val="00C94788"/>
    <w:rsid w:val="00C96AD9"/>
    <w:rsid w:val="00CA3A17"/>
    <w:rsid w:val="00CA4C68"/>
    <w:rsid w:val="00CA543B"/>
    <w:rsid w:val="00CA5878"/>
    <w:rsid w:val="00CA5CC4"/>
    <w:rsid w:val="00CA69F7"/>
    <w:rsid w:val="00CA7368"/>
    <w:rsid w:val="00CB6A10"/>
    <w:rsid w:val="00CC23A9"/>
    <w:rsid w:val="00CC320E"/>
    <w:rsid w:val="00CC5D3E"/>
    <w:rsid w:val="00CC7330"/>
    <w:rsid w:val="00CC7AC4"/>
    <w:rsid w:val="00CD018F"/>
    <w:rsid w:val="00CD3C8F"/>
    <w:rsid w:val="00CD4A2C"/>
    <w:rsid w:val="00CD53FF"/>
    <w:rsid w:val="00CE25B5"/>
    <w:rsid w:val="00CE54CA"/>
    <w:rsid w:val="00CE74BA"/>
    <w:rsid w:val="00CF507F"/>
    <w:rsid w:val="00D01110"/>
    <w:rsid w:val="00D0501B"/>
    <w:rsid w:val="00D10AA2"/>
    <w:rsid w:val="00D1253C"/>
    <w:rsid w:val="00D14111"/>
    <w:rsid w:val="00D151F1"/>
    <w:rsid w:val="00D158C4"/>
    <w:rsid w:val="00D16B7E"/>
    <w:rsid w:val="00D251B5"/>
    <w:rsid w:val="00D2648E"/>
    <w:rsid w:val="00D306CD"/>
    <w:rsid w:val="00D30AFF"/>
    <w:rsid w:val="00D315C2"/>
    <w:rsid w:val="00D343FE"/>
    <w:rsid w:val="00D372A8"/>
    <w:rsid w:val="00D373C5"/>
    <w:rsid w:val="00D37475"/>
    <w:rsid w:val="00D417F8"/>
    <w:rsid w:val="00D42760"/>
    <w:rsid w:val="00D4285E"/>
    <w:rsid w:val="00D448E3"/>
    <w:rsid w:val="00D46B7B"/>
    <w:rsid w:val="00D50C93"/>
    <w:rsid w:val="00D56ECF"/>
    <w:rsid w:val="00D60FDE"/>
    <w:rsid w:val="00D64618"/>
    <w:rsid w:val="00D6531A"/>
    <w:rsid w:val="00D67202"/>
    <w:rsid w:val="00D6792D"/>
    <w:rsid w:val="00D82D8C"/>
    <w:rsid w:val="00D85CDB"/>
    <w:rsid w:val="00D92542"/>
    <w:rsid w:val="00D95C0B"/>
    <w:rsid w:val="00DA2009"/>
    <w:rsid w:val="00DA2F94"/>
    <w:rsid w:val="00DA3C0D"/>
    <w:rsid w:val="00DA47F0"/>
    <w:rsid w:val="00DA5D56"/>
    <w:rsid w:val="00DA5E0E"/>
    <w:rsid w:val="00DA7131"/>
    <w:rsid w:val="00DB1547"/>
    <w:rsid w:val="00DB2DC0"/>
    <w:rsid w:val="00DB7107"/>
    <w:rsid w:val="00DC5D36"/>
    <w:rsid w:val="00DD1AB6"/>
    <w:rsid w:val="00DD3E8E"/>
    <w:rsid w:val="00DD4584"/>
    <w:rsid w:val="00DD6317"/>
    <w:rsid w:val="00DD763A"/>
    <w:rsid w:val="00DE2FD9"/>
    <w:rsid w:val="00DE48C3"/>
    <w:rsid w:val="00DE5332"/>
    <w:rsid w:val="00DF0125"/>
    <w:rsid w:val="00DF2CB4"/>
    <w:rsid w:val="00DF72E5"/>
    <w:rsid w:val="00E0170C"/>
    <w:rsid w:val="00E10DA2"/>
    <w:rsid w:val="00E20E48"/>
    <w:rsid w:val="00E217CD"/>
    <w:rsid w:val="00E238F4"/>
    <w:rsid w:val="00E25B8F"/>
    <w:rsid w:val="00E27D8B"/>
    <w:rsid w:val="00E31686"/>
    <w:rsid w:val="00E34AD3"/>
    <w:rsid w:val="00E3611D"/>
    <w:rsid w:val="00E42AAF"/>
    <w:rsid w:val="00E4787A"/>
    <w:rsid w:val="00E53369"/>
    <w:rsid w:val="00E53A45"/>
    <w:rsid w:val="00E56228"/>
    <w:rsid w:val="00E57E49"/>
    <w:rsid w:val="00E60189"/>
    <w:rsid w:val="00E633BC"/>
    <w:rsid w:val="00E63F2E"/>
    <w:rsid w:val="00E659E3"/>
    <w:rsid w:val="00E6623F"/>
    <w:rsid w:val="00E67E2B"/>
    <w:rsid w:val="00E720C1"/>
    <w:rsid w:val="00E72BFB"/>
    <w:rsid w:val="00E75439"/>
    <w:rsid w:val="00E75951"/>
    <w:rsid w:val="00E81CA8"/>
    <w:rsid w:val="00E965D2"/>
    <w:rsid w:val="00EA1AD7"/>
    <w:rsid w:val="00EA20C0"/>
    <w:rsid w:val="00EA2341"/>
    <w:rsid w:val="00EA304E"/>
    <w:rsid w:val="00EA51C9"/>
    <w:rsid w:val="00EA6DD7"/>
    <w:rsid w:val="00EB31BD"/>
    <w:rsid w:val="00EB5A70"/>
    <w:rsid w:val="00EB5C8E"/>
    <w:rsid w:val="00EC036E"/>
    <w:rsid w:val="00EC0922"/>
    <w:rsid w:val="00EC2330"/>
    <w:rsid w:val="00EC3BF9"/>
    <w:rsid w:val="00EC7435"/>
    <w:rsid w:val="00EC7703"/>
    <w:rsid w:val="00EC7F4D"/>
    <w:rsid w:val="00ED42E5"/>
    <w:rsid w:val="00EE18A8"/>
    <w:rsid w:val="00EE199D"/>
    <w:rsid w:val="00EE1CA0"/>
    <w:rsid w:val="00EE202E"/>
    <w:rsid w:val="00EE388B"/>
    <w:rsid w:val="00EE633E"/>
    <w:rsid w:val="00EE675B"/>
    <w:rsid w:val="00EE6986"/>
    <w:rsid w:val="00EF3696"/>
    <w:rsid w:val="00EF5EF0"/>
    <w:rsid w:val="00EF6DF9"/>
    <w:rsid w:val="00EF7C74"/>
    <w:rsid w:val="00F01602"/>
    <w:rsid w:val="00F02830"/>
    <w:rsid w:val="00F047E3"/>
    <w:rsid w:val="00F07B9A"/>
    <w:rsid w:val="00F07E46"/>
    <w:rsid w:val="00F149E0"/>
    <w:rsid w:val="00F1630F"/>
    <w:rsid w:val="00F174C3"/>
    <w:rsid w:val="00F21037"/>
    <w:rsid w:val="00F22600"/>
    <w:rsid w:val="00F25343"/>
    <w:rsid w:val="00F25858"/>
    <w:rsid w:val="00F26701"/>
    <w:rsid w:val="00F2762E"/>
    <w:rsid w:val="00F30AC6"/>
    <w:rsid w:val="00F31E5A"/>
    <w:rsid w:val="00F36E12"/>
    <w:rsid w:val="00F37BC0"/>
    <w:rsid w:val="00F50CFC"/>
    <w:rsid w:val="00F634D1"/>
    <w:rsid w:val="00F656BF"/>
    <w:rsid w:val="00F739FE"/>
    <w:rsid w:val="00F748E2"/>
    <w:rsid w:val="00F74F8C"/>
    <w:rsid w:val="00F76A74"/>
    <w:rsid w:val="00F81775"/>
    <w:rsid w:val="00F81AF0"/>
    <w:rsid w:val="00F835E7"/>
    <w:rsid w:val="00F85698"/>
    <w:rsid w:val="00F860A6"/>
    <w:rsid w:val="00F92EF5"/>
    <w:rsid w:val="00F978D7"/>
    <w:rsid w:val="00FA4B14"/>
    <w:rsid w:val="00FA4FFC"/>
    <w:rsid w:val="00FB6789"/>
    <w:rsid w:val="00FC51CC"/>
    <w:rsid w:val="00FC5295"/>
    <w:rsid w:val="00FC6C07"/>
    <w:rsid w:val="00FC7D85"/>
    <w:rsid w:val="00FD011D"/>
    <w:rsid w:val="00FD76E2"/>
    <w:rsid w:val="00FE1A31"/>
    <w:rsid w:val="00FE26C1"/>
    <w:rsid w:val="00FE4F57"/>
    <w:rsid w:val="00FF1F1C"/>
    <w:rsid w:val="00FF3051"/>
    <w:rsid w:val="00FF552A"/>
    <w:rsid w:val="00FF5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99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</w:latentStyles>
  <w:style w:type="paragraph" w:default="1" w:styleId="Normale">
    <w:name w:val="Normal"/>
    <w:qFormat/>
    <w:rsid w:val="00B007CD"/>
  </w:style>
  <w:style w:type="paragraph" w:styleId="Titolo1">
    <w:name w:val="heading 1"/>
    <w:basedOn w:val="Normale"/>
    <w:next w:val="Normale"/>
    <w:qFormat/>
    <w:rsid w:val="00B007CD"/>
    <w:pPr>
      <w:keepNext/>
      <w:jc w:val="both"/>
      <w:outlineLvl w:val="0"/>
    </w:pPr>
    <w:rPr>
      <w:b/>
      <w:noProof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007CD"/>
    <w:pPr>
      <w:jc w:val="center"/>
    </w:pPr>
    <w:rPr>
      <w:b/>
      <w:noProof/>
      <w:sz w:val="28"/>
    </w:rPr>
  </w:style>
  <w:style w:type="paragraph" w:styleId="Pidipagina">
    <w:name w:val="footer"/>
    <w:basedOn w:val="Normale"/>
    <w:rsid w:val="00051B5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51B52"/>
  </w:style>
  <w:style w:type="paragraph" w:styleId="Corpodeltesto2">
    <w:name w:val="Body Text 2"/>
    <w:basedOn w:val="Normale"/>
    <w:rsid w:val="00B110F9"/>
    <w:pPr>
      <w:spacing w:line="360" w:lineRule="auto"/>
      <w:jc w:val="both"/>
    </w:pPr>
    <w:rPr>
      <w:b/>
      <w:bCs/>
      <w:sz w:val="28"/>
      <w:szCs w:val="24"/>
      <w:lang w:val="fr-FR"/>
    </w:rPr>
  </w:style>
  <w:style w:type="character" w:styleId="Collegamentoipertestuale">
    <w:name w:val="Hyperlink"/>
    <w:rsid w:val="00504027"/>
    <w:rPr>
      <w:color w:val="0000FF"/>
      <w:u w:val="single"/>
    </w:rPr>
  </w:style>
  <w:style w:type="character" w:customStyle="1" w:styleId="TitoloCarattere">
    <w:name w:val="Titolo Carattere"/>
    <w:link w:val="Titolo"/>
    <w:rsid w:val="004B6B29"/>
    <w:rPr>
      <w:b/>
      <w:noProof/>
      <w:sz w:val="28"/>
    </w:rPr>
  </w:style>
  <w:style w:type="character" w:styleId="Enfasigrassetto">
    <w:name w:val="Strong"/>
    <w:uiPriority w:val="22"/>
    <w:qFormat/>
    <w:rsid w:val="004B6B29"/>
    <w:rPr>
      <w:b/>
      <w:bCs/>
    </w:rPr>
  </w:style>
  <w:style w:type="character" w:customStyle="1" w:styleId="apple-converted-space">
    <w:name w:val="apple-converted-space"/>
    <w:basedOn w:val="Carpredefinitoparagrafo"/>
    <w:rsid w:val="00E31686"/>
  </w:style>
  <w:style w:type="paragraph" w:styleId="Corpodeltesto">
    <w:name w:val="Body Text"/>
    <w:basedOn w:val="Normale"/>
    <w:link w:val="CorpodeltestoCarattere"/>
    <w:rsid w:val="008431E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8431EB"/>
  </w:style>
  <w:style w:type="paragraph" w:customStyle="1" w:styleId="Elencomedio2-Colore41">
    <w:name w:val="Elenco medio 2 - Colore 41"/>
    <w:basedOn w:val="Normale"/>
    <w:uiPriority w:val="34"/>
    <w:qFormat/>
    <w:rsid w:val="008431EB"/>
    <w:pPr>
      <w:ind w:left="708"/>
    </w:pPr>
  </w:style>
  <w:style w:type="paragraph" w:styleId="Intestazione">
    <w:name w:val="header"/>
    <w:basedOn w:val="Normale"/>
    <w:link w:val="IntestazioneCarattere"/>
    <w:rsid w:val="003D67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D67F0"/>
  </w:style>
  <w:style w:type="paragraph" w:styleId="Testofumetto">
    <w:name w:val="Balloon Text"/>
    <w:basedOn w:val="Normale"/>
    <w:link w:val="TestofumettoCarattere"/>
    <w:rsid w:val="00CE54CA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E54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sseco.org" TargetMode="External"/><Relationship Id="rId13" Type="http://schemas.openxmlformats.org/officeDocument/2006/relationships/hyperlink" Target="http://vimeo.com/305614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vistaramuri.ro/index.php?id=4186&amp;editie=149&amp;autor=de%20Mihai%20Ghi%26%23539%3Bulesc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okhub.ro/dificila-unire-basarabia-si-romania-mare-1918-1940-de-alberto-bascian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ontrafort.md/categorii/o-istorie-par-ial-i-unilateral-basarabiei-n-perioada-interbelic-alberto-basciani-dificila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trafort.m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6A0B4-0F9F-8443-ADEF-00B1BE23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4119</Words>
  <Characters>23482</Characters>
  <Application>Microsoft Office Word</Application>
  <DocSecurity>0</DocSecurity>
  <Lines>195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27546</CharactersWithSpaces>
  <SharedDoc>false</SharedDoc>
  <HLinks>
    <vt:vector size="48" baseType="variant">
      <vt:variant>
        <vt:i4>5636185</vt:i4>
      </vt:variant>
      <vt:variant>
        <vt:i4>21</vt:i4>
      </vt:variant>
      <vt:variant>
        <vt:i4>0</vt:i4>
      </vt:variant>
      <vt:variant>
        <vt:i4>5</vt:i4>
      </vt:variant>
      <vt:variant>
        <vt:lpwstr>http://vimeo.com/30561401</vt:lpwstr>
      </vt:variant>
      <vt:variant>
        <vt:lpwstr/>
      </vt:variant>
      <vt:variant>
        <vt:i4>3866741</vt:i4>
      </vt:variant>
      <vt:variant>
        <vt:i4>18</vt:i4>
      </vt:variant>
      <vt:variant>
        <vt:i4>0</vt:i4>
      </vt:variant>
      <vt:variant>
        <vt:i4>5</vt:i4>
      </vt:variant>
      <vt:variant>
        <vt:lpwstr>http://www.aisseco.org/</vt:lpwstr>
      </vt:variant>
      <vt:variant>
        <vt:lpwstr/>
      </vt:variant>
      <vt:variant>
        <vt:i4>3866741</vt:i4>
      </vt:variant>
      <vt:variant>
        <vt:i4>15</vt:i4>
      </vt:variant>
      <vt:variant>
        <vt:i4>0</vt:i4>
      </vt:variant>
      <vt:variant>
        <vt:i4>5</vt:i4>
      </vt:variant>
      <vt:variant>
        <vt:lpwstr>http://www.aisseco.org/</vt:lpwstr>
      </vt:variant>
      <vt:variant>
        <vt:lpwstr/>
      </vt:variant>
      <vt:variant>
        <vt:i4>5374046</vt:i4>
      </vt:variant>
      <vt:variant>
        <vt:i4>12</vt:i4>
      </vt:variant>
      <vt:variant>
        <vt:i4>0</vt:i4>
      </vt:variant>
      <vt:variant>
        <vt:i4>5</vt:i4>
      </vt:variant>
      <vt:variant>
        <vt:lpwstr>http://revistaramuri.ro/index.php?id=4186&amp;editie=149&amp;autor=de%20Mihai%20Ghi%26%23539%3Bulescu</vt:lpwstr>
      </vt:variant>
      <vt:variant>
        <vt:lpwstr/>
      </vt:variant>
      <vt:variant>
        <vt:i4>4587600</vt:i4>
      </vt:variant>
      <vt:variant>
        <vt:i4>9</vt:i4>
      </vt:variant>
      <vt:variant>
        <vt:i4>0</vt:i4>
      </vt:variant>
      <vt:variant>
        <vt:i4>5</vt:i4>
      </vt:variant>
      <vt:variant>
        <vt:lpwstr>http://bookhub.ro/dificila-unire-basarabia-si-romania-mare-1918-1940-de-alberto-basciani/</vt:lpwstr>
      </vt:variant>
      <vt:variant>
        <vt:lpwstr>.W5eGubQyipV.facebook</vt:lpwstr>
      </vt:variant>
      <vt:variant>
        <vt:i4>6160415</vt:i4>
      </vt:variant>
      <vt:variant>
        <vt:i4>6</vt:i4>
      </vt:variant>
      <vt:variant>
        <vt:i4>0</vt:i4>
      </vt:variant>
      <vt:variant>
        <vt:i4>5</vt:i4>
      </vt:variant>
      <vt:variant>
        <vt:lpwstr>http://www.contrafort.md/categorii/o-istorie-par-ial-i-unilateral-basarabiei-n-perioada-interbelic-alberto-basciani-dificila-</vt:lpwstr>
      </vt:variant>
      <vt:variant>
        <vt:lpwstr/>
      </vt:variant>
      <vt:variant>
        <vt:i4>655452</vt:i4>
      </vt:variant>
      <vt:variant>
        <vt:i4>3</vt:i4>
      </vt:variant>
      <vt:variant>
        <vt:i4>0</vt:i4>
      </vt:variant>
      <vt:variant>
        <vt:i4>5</vt:i4>
      </vt:variant>
      <vt:variant>
        <vt:lpwstr>http://www.contrafort.md/</vt:lpwstr>
      </vt:variant>
      <vt:variant>
        <vt:lpwstr/>
      </vt:variant>
      <vt:variant>
        <vt:i4>3866741</vt:i4>
      </vt:variant>
      <vt:variant>
        <vt:i4>0</vt:i4>
      </vt:variant>
      <vt:variant>
        <vt:i4>0</vt:i4>
      </vt:variant>
      <vt:variant>
        <vt:i4>5</vt:i4>
      </vt:variant>
      <vt:variant>
        <vt:lpwstr>http://www.aisseco.org/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millenium millenium</dc:creator>
  <cp:keywords/>
  <cp:lastModifiedBy>alberto</cp:lastModifiedBy>
  <cp:revision>52</cp:revision>
  <cp:lastPrinted>2020-09-25T07:17:00Z</cp:lastPrinted>
  <dcterms:created xsi:type="dcterms:W3CDTF">2020-09-25T07:17:00Z</dcterms:created>
  <dcterms:modified xsi:type="dcterms:W3CDTF">2021-03-25T12:52:00Z</dcterms:modified>
</cp:coreProperties>
</file>